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CD2699" w:rsidRPr="00CD2699" w:rsidRDefault="00CD2699" w:rsidP="00CD2699">
      <w:pPr>
        <w:spacing w:line="276" w:lineRule="auto"/>
        <w:jc w:val="center"/>
        <w:rPr>
          <w:rFonts w:ascii="Arial" w:hAnsi="Arial" w:cs="Arial"/>
          <w:b/>
          <w:sz w:val="48"/>
          <w:szCs w:val="48"/>
          <w:u w:val="single"/>
          <w:lang w:val="en-US"/>
        </w:rPr>
      </w:pPr>
      <w:r w:rsidRPr="00CD2699">
        <w:rPr>
          <w:rFonts w:ascii="Arial" w:hAnsi="Arial" w:cs="Arial"/>
          <w:b/>
          <w:sz w:val="48"/>
          <w:szCs w:val="48"/>
          <w:u w:val="single"/>
          <w:lang w:val="en-US"/>
        </w:rPr>
        <w:t xml:space="preserve">Accord de </w:t>
      </w:r>
      <w:proofErr w:type="spellStart"/>
      <w:r w:rsidRPr="00CD2699">
        <w:rPr>
          <w:rFonts w:ascii="Arial" w:hAnsi="Arial" w:cs="Arial"/>
          <w:b/>
          <w:sz w:val="48"/>
          <w:szCs w:val="48"/>
          <w:u w:val="single"/>
          <w:lang w:val="en-US"/>
        </w:rPr>
        <w:t>coopération</w:t>
      </w:r>
      <w:proofErr w:type="spellEnd"/>
    </w:p>
    <w:p w:rsidR="00CD2699" w:rsidRPr="00CD2699" w:rsidRDefault="00CD2699" w:rsidP="00CD2699">
      <w:pPr>
        <w:spacing w:line="276" w:lineRule="auto"/>
        <w:jc w:val="center"/>
        <w:rPr>
          <w:rFonts w:ascii="Arial" w:hAnsi="Arial" w:cs="Arial"/>
          <w:sz w:val="32"/>
          <w:lang w:val="fr-FR"/>
        </w:rPr>
      </w:pPr>
    </w:p>
    <w:p w:rsidR="00CD2699" w:rsidRPr="00CD2699" w:rsidRDefault="00CD2699" w:rsidP="00CD2699">
      <w:pPr>
        <w:spacing w:line="276" w:lineRule="auto"/>
        <w:jc w:val="center"/>
        <w:rPr>
          <w:rFonts w:ascii="Arial" w:hAnsi="Arial" w:cs="Arial"/>
          <w:sz w:val="32"/>
          <w:lang w:val="fr-FR"/>
        </w:rPr>
      </w:pPr>
      <w:r w:rsidRPr="00CD2699">
        <w:rPr>
          <w:rFonts w:ascii="Arial" w:hAnsi="Arial" w:cs="Arial"/>
          <w:sz w:val="32"/>
          <w:lang w:val="fr-FR"/>
        </w:rPr>
        <w:t xml:space="preserve">Appariement scolaire </w:t>
      </w:r>
    </w:p>
    <w:p w:rsidR="00CD2699" w:rsidRPr="00CD2699" w:rsidRDefault="00CD2699" w:rsidP="00CD2699">
      <w:pPr>
        <w:spacing w:line="276" w:lineRule="auto"/>
        <w:jc w:val="center"/>
        <w:rPr>
          <w:rFonts w:ascii="Arial" w:hAnsi="Arial" w:cs="Arial"/>
          <w:sz w:val="32"/>
          <w:lang w:val="fr-CA"/>
        </w:rPr>
      </w:pPr>
      <w:proofErr w:type="gramStart"/>
      <w:r w:rsidRPr="00CD2699">
        <w:rPr>
          <w:rFonts w:ascii="Arial" w:hAnsi="Arial" w:cs="Arial"/>
          <w:sz w:val="32"/>
          <w:lang w:val="fr-CA"/>
        </w:rPr>
        <w:t>entre</w:t>
      </w:r>
      <w:proofErr w:type="gramEnd"/>
      <w:r w:rsidRPr="00CD2699">
        <w:rPr>
          <w:rFonts w:ascii="Arial" w:hAnsi="Arial" w:cs="Arial"/>
          <w:sz w:val="32"/>
          <w:lang w:val="fr-CA"/>
        </w:rPr>
        <w:t xml:space="preserve"> </w:t>
      </w:r>
      <w:r w:rsidRPr="00CD2699">
        <w:rPr>
          <w:rFonts w:ascii="Arial" w:hAnsi="Arial" w:cs="Arial"/>
          <w:sz w:val="32"/>
          <w:highlight w:val="yellow"/>
          <w:lang w:val="fr-CA"/>
        </w:rPr>
        <w:t>Établissement scolaire A</w:t>
      </w:r>
      <w:r w:rsidRPr="00CD2699">
        <w:rPr>
          <w:rFonts w:ascii="Arial" w:hAnsi="Arial" w:cs="Arial"/>
          <w:sz w:val="32"/>
          <w:lang w:val="fr-CA"/>
        </w:rPr>
        <w:t xml:space="preserve"> </w:t>
      </w:r>
    </w:p>
    <w:p w:rsidR="00CD2699" w:rsidRPr="00CD2699" w:rsidRDefault="00CD2699" w:rsidP="00CD2699">
      <w:pPr>
        <w:spacing w:line="276" w:lineRule="auto"/>
        <w:jc w:val="center"/>
        <w:rPr>
          <w:rFonts w:ascii="Arial" w:hAnsi="Arial" w:cs="Arial"/>
          <w:sz w:val="32"/>
          <w:lang w:val="fr-FR"/>
        </w:rPr>
      </w:pPr>
      <w:proofErr w:type="gramStart"/>
      <w:r w:rsidRPr="00CD2699">
        <w:rPr>
          <w:rFonts w:ascii="Arial" w:hAnsi="Arial" w:cs="Arial"/>
          <w:sz w:val="32"/>
          <w:lang w:val="fr-FR"/>
        </w:rPr>
        <w:t>et</w:t>
      </w:r>
      <w:proofErr w:type="gramEnd"/>
      <w:r w:rsidRPr="00CD2699">
        <w:rPr>
          <w:rFonts w:ascii="Arial" w:hAnsi="Arial" w:cs="Arial"/>
          <w:sz w:val="32"/>
          <w:lang w:val="fr-FR"/>
        </w:rPr>
        <w:t xml:space="preserve"> </w:t>
      </w:r>
      <w:r w:rsidRPr="00CD2699">
        <w:rPr>
          <w:rFonts w:ascii="Arial" w:hAnsi="Arial" w:cs="Arial"/>
          <w:sz w:val="32"/>
          <w:highlight w:val="yellow"/>
          <w:lang w:val="fr-FR"/>
        </w:rPr>
        <w:t xml:space="preserve">Établissement scolaire en </w:t>
      </w:r>
      <w:hyperlink r:id="rId8" w:history="1">
        <w:r w:rsidRPr="00CD2699">
          <w:rPr>
            <w:rFonts w:ascii="Arial" w:hAnsi="Arial" w:cs="Arial"/>
            <w:sz w:val="32"/>
            <w:highlight w:val="yellow"/>
            <w:lang w:val="fr-FR"/>
          </w:rPr>
          <w:t>Rhénanie-du-Nord-Westphalie</w:t>
        </w:r>
      </w:hyperlink>
    </w:p>
    <w:p w:rsidR="00CD2699" w:rsidRPr="00CD2699" w:rsidRDefault="00CD2699" w:rsidP="00CD2699">
      <w:pPr>
        <w:spacing w:line="276" w:lineRule="auto"/>
        <w:jc w:val="center"/>
        <w:rPr>
          <w:rFonts w:ascii="Arial" w:hAnsi="Arial" w:cs="Arial"/>
          <w:sz w:val="32"/>
          <w:lang w:val="fr-FR"/>
        </w:rPr>
      </w:pPr>
    </w:p>
    <w:p w:rsidR="00CD2699" w:rsidRPr="00CD2699" w:rsidRDefault="00CD2699" w:rsidP="00CD2699">
      <w:pPr>
        <w:spacing w:line="276" w:lineRule="auto"/>
        <w:jc w:val="center"/>
        <w:rPr>
          <w:rFonts w:ascii="Arial" w:hAnsi="Arial" w:cs="Arial"/>
          <w:b/>
          <w:sz w:val="32"/>
          <w:lang w:val="fr-FR"/>
        </w:rPr>
      </w:pPr>
      <w:r w:rsidRPr="00CD2699">
        <w:rPr>
          <w:rFonts w:ascii="Arial" w:hAnsi="Arial" w:cs="Arial"/>
          <w:b/>
          <w:sz w:val="32"/>
          <w:lang w:val="fr-FR"/>
        </w:rPr>
        <w:t>--- PROPOSITION ---</w:t>
      </w:r>
    </w:p>
    <w:p w:rsidR="00A212CF" w:rsidRDefault="00A212CF" w:rsidP="00A212CF">
      <w:pPr>
        <w:spacing w:line="276" w:lineRule="auto"/>
        <w:jc w:val="center"/>
        <w:rPr>
          <w:rFonts w:ascii="Arial" w:hAnsi="Arial" w:cs="Arial"/>
          <w:b/>
          <w:sz w:val="48"/>
          <w:szCs w:val="48"/>
          <w:u w:val="single"/>
          <w:lang w:val="en-US"/>
        </w:rPr>
      </w:pPr>
    </w:p>
    <w:p w:rsidR="00A212CF" w:rsidRDefault="00A212CF" w:rsidP="00A212CF">
      <w:pPr>
        <w:spacing w:line="276" w:lineRule="auto"/>
        <w:jc w:val="center"/>
        <w:rPr>
          <w:rFonts w:ascii="Arial" w:hAnsi="Arial" w:cs="Arial"/>
          <w:b/>
          <w:sz w:val="48"/>
          <w:szCs w:val="48"/>
          <w:u w:val="single"/>
          <w:lang w:val="en-US"/>
        </w:rPr>
      </w:pPr>
    </w:p>
    <w:p w:rsidR="00A212CF" w:rsidRPr="006F27A1" w:rsidRDefault="00A212CF" w:rsidP="00A212CF">
      <w:pPr>
        <w:rPr>
          <w:lang w:val="fr-FR"/>
        </w:rPr>
      </w:pPr>
    </w:p>
    <w:p w:rsidR="00D8046D" w:rsidRPr="003631C6" w:rsidRDefault="00D8046D">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3631C6" w:rsidRDefault="00A212CF">
      <w:pPr>
        <w:rPr>
          <w:lang w:val="en-US"/>
        </w:rPr>
      </w:pPr>
    </w:p>
    <w:p w:rsidR="00A212CF" w:rsidRPr="00A212CF" w:rsidRDefault="00A212CF" w:rsidP="00A212CF">
      <w:pPr>
        <w:pStyle w:val="KeinLeerraum"/>
        <w:jc w:val="center"/>
        <w:rPr>
          <w:rFonts w:ascii="Arial" w:hAnsi="Arial" w:cs="Arial"/>
          <w:b/>
          <w:sz w:val="24"/>
          <w:szCs w:val="24"/>
          <w:lang w:val="pt-PT"/>
        </w:rPr>
      </w:pPr>
      <w:r w:rsidRPr="00A212CF">
        <w:rPr>
          <w:rFonts w:ascii="Arial" w:hAnsi="Arial" w:cs="Arial"/>
          <w:b/>
          <w:sz w:val="24"/>
          <w:szCs w:val="24"/>
          <w:lang w:val="pt-PT"/>
        </w:rPr>
        <w:t xml:space="preserve">Accord de coopération entre </w:t>
      </w:r>
    </w:p>
    <w:p w:rsidR="00A212CF" w:rsidRPr="00A212CF" w:rsidRDefault="00A212CF" w:rsidP="00A212CF">
      <w:pPr>
        <w:pStyle w:val="KeinLeerraum"/>
        <w:jc w:val="center"/>
        <w:rPr>
          <w:rFonts w:ascii="Arial" w:hAnsi="Arial" w:cs="Arial"/>
          <w:b/>
          <w:sz w:val="24"/>
          <w:szCs w:val="24"/>
          <w:lang w:val="pt-PT"/>
        </w:rPr>
      </w:pPr>
      <w:r w:rsidRPr="00A212CF">
        <w:rPr>
          <w:rFonts w:ascii="Arial" w:hAnsi="Arial" w:cs="Arial"/>
          <w:b/>
          <w:sz w:val="24"/>
          <w:szCs w:val="24"/>
          <w:highlight w:val="yellow"/>
          <w:lang w:val="pt-PT"/>
        </w:rPr>
        <w:t>l’établissement scolaire A</w:t>
      </w:r>
      <w:r w:rsidRPr="00A212CF">
        <w:rPr>
          <w:rFonts w:ascii="Arial" w:hAnsi="Arial" w:cs="Arial"/>
          <w:b/>
          <w:sz w:val="24"/>
          <w:szCs w:val="24"/>
          <w:lang w:val="pt-PT"/>
        </w:rPr>
        <w:t xml:space="preserve"> et</w:t>
      </w:r>
    </w:p>
    <w:p w:rsidR="00A212CF" w:rsidRPr="00A212CF" w:rsidRDefault="00A212CF" w:rsidP="00A212CF">
      <w:pPr>
        <w:pStyle w:val="KeinLeerraum"/>
        <w:jc w:val="center"/>
        <w:rPr>
          <w:rFonts w:ascii="Arial" w:hAnsi="Arial" w:cs="Arial"/>
          <w:b/>
          <w:sz w:val="24"/>
          <w:szCs w:val="24"/>
          <w:lang w:val="pt-PT"/>
        </w:rPr>
      </w:pPr>
      <w:r w:rsidRPr="00A212CF">
        <w:rPr>
          <w:rFonts w:ascii="Arial" w:hAnsi="Arial" w:cs="Arial"/>
          <w:b/>
          <w:sz w:val="24"/>
          <w:szCs w:val="24"/>
          <w:highlight w:val="yellow"/>
          <w:lang w:val="pt-PT"/>
        </w:rPr>
        <w:t xml:space="preserve">l’établissement scolaire en </w:t>
      </w:r>
      <w:hyperlink r:id="rId9" w:history="1">
        <w:r w:rsidRPr="00A212CF">
          <w:rPr>
            <w:rFonts w:ascii="Arial" w:hAnsi="Arial" w:cs="Arial"/>
            <w:b/>
            <w:sz w:val="24"/>
            <w:szCs w:val="24"/>
            <w:highlight w:val="yellow"/>
            <w:lang w:val="fr-FR"/>
          </w:rPr>
          <w:t>Rhénanie-du-Nord-Westphalie</w:t>
        </w:r>
      </w:hyperlink>
    </w:p>
    <w:p w:rsidR="00A212CF" w:rsidRPr="00A212CF" w:rsidRDefault="00A212CF" w:rsidP="00A212CF">
      <w:pPr>
        <w:pStyle w:val="KeinLeerraum"/>
        <w:jc w:val="center"/>
        <w:rPr>
          <w:rFonts w:ascii="Arial" w:hAnsi="Arial" w:cs="Arial"/>
          <w:b/>
          <w:sz w:val="24"/>
          <w:szCs w:val="24"/>
          <w:lang w:val="pt-PT"/>
        </w:rPr>
      </w:pPr>
    </w:p>
    <w:p w:rsidR="00A212CF" w:rsidRPr="00A212CF" w:rsidRDefault="00A212CF" w:rsidP="00A212CF">
      <w:pPr>
        <w:pStyle w:val="KeinLeerraum"/>
        <w:jc w:val="center"/>
        <w:rPr>
          <w:rFonts w:ascii="Arial" w:hAnsi="Arial" w:cs="Arial"/>
          <w:sz w:val="24"/>
          <w:szCs w:val="24"/>
          <w:lang w:val="pt-PT"/>
        </w:rPr>
      </w:pPr>
    </w:p>
    <w:p w:rsidR="00A212CF" w:rsidRPr="00A212CF" w:rsidRDefault="00A212CF" w:rsidP="000D6CD8">
      <w:pPr>
        <w:numPr>
          <w:ilvl w:val="0"/>
          <w:numId w:val="3"/>
        </w:numPr>
        <w:ind w:left="357" w:hanging="357"/>
        <w:jc w:val="both"/>
        <w:rPr>
          <w:rFonts w:ascii="Arial" w:hAnsi="Arial" w:cs="Arial"/>
          <w:szCs w:val="24"/>
          <w:lang w:val="pt-PT"/>
        </w:rPr>
      </w:pPr>
      <w:r w:rsidRPr="00A212CF">
        <w:rPr>
          <w:rFonts w:ascii="Arial" w:hAnsi="Arial" w:cs="Arial"/>
          <w:szCs w:val="24"/>
          <w:highlight w:val="yellow"/>
          <w:lang w:val="pt-PT"/>
        </w:rPr>
        <w:t>L’établissement scolaire A</w:t>
      </w:r>
      <w:r w:rsidRPr="00A212CF">
        <w:rPr>
          <w:rFonts w:ascii="Arial" w:hAnsi="Arial" w:cs="Arial"/>
          <w:szCs w:val="24"/>
          <w:lang w:val="pt-PT"/>
        </w:rPr>
        <w:t xml:space="preserve"> (État et </w:t>
      </w:r>
      <w:r w:rsidRPr="00A212CF">
        <w:rPr>
          <w:rFonts w:ascii="Arial" w:hAnsi="Arial" w:cs="Arial"/>
          <w:szCs w:val="24"/>
          <w:highlight w:val="yellow"/>
          <w:lang w:val="pt-PT"/>
        </w:rPr>
        <w:t>l’établissement scolaire en Rhénanie-du-Nord-Westphalie</w:t>
      </w:r>
      <w:r w:rsidRPr="00A212CF">
        <w:rPr>
          <w:rFonts w:ascii="Arial" w:hAnsi="Arial" w:cs="Arial"/>
          <w:szCs w:val="24"/>
          <w:lang w:val="pt-PT"/>
        </w:rPr>
        <w:t xml:space="preserve"> (Allemagne),  établissent un appariement scolaire qui encourage la compréhension et la relation entre </w:t>
      </w:r>
      <w:r w:rsidRPr="00A212CF">
        <w:rPr>
          <w:rFonts w:ascii="Arial" w:hAnsi="Arial" w:cs="Arial"/>
          <w:szCs w:val="24"/>
          <w:highlight w:val="yellow"/>
          <w:lang w:val="pt-PT"/>
        </w:rPr>
        <w:t>l’État A</w:t>
      </w:r>
      <w:r w:rsidRPr="00A212CF">
        <w:rPr>
          <w:rFonts w:ascii="Arial" w:hAnsi="Arial" w:cs="Arial"/>
          <w:szCs w:val="24"/>
          <w:lang w:val="pt-PT"/>
        </w:rPr>
        <w:t xml:space="preserve"> et la République Fédérale d’Allemagne, ses civilisations, ses professeurs et ses élèves.</w:t>
      </w:r>
    </w:p>
    <w:p w:rsidR="00A212CF" w:rsidRPr="00A212CF" w:rsidRDefault="00A212CF" w:rsidP="00A212CF">
      <w:pPr>
        <w:jc w:val="both"/>
        <w:rPr>
          <w:rFonts w:ascii="Arial" w:hAnsi="Arial" w:cs="Arial"/>
          <w:szCs w:val="24"/>
          <w:lang w:val="pt-PT"/>
        </w:rPr>
      </w:pPr>
    </w:p>
    <w:p w:rsidR="00A212CF" w:rsidRPr="00A212CF" w:rsidRDefault="00A212CF" w:rsidP="00A212CF">
      <w:pPr>
        <w:jc w:val="both"/>
        <w:rPr>
          <w:rFonts w:ascii="Arial" w:hAnsi="Arial" w:cs="Arial"/>
          <w:szCs w:val="24"/>
          <w:lang w:val="pt-PT"/>
        </w:rPr>
      </w:pPr>
    </w:p>
    <w:p w:rsidR="00A212CF" w:rsidRPr="00A212CF" w:rsidRDefault="00134FE4" w:rsidP="006C4900">
      <w:pPr>
        <w:numPr>
          <w:ilvl w:val="0"/>
          <w:numId w:val="3"/>
        </w:numPr>
        <w:ind w:left="357" w:hanging="357"/>
        <w:jc w:val="both"/>
        <w:rPr>
          <w:rFonts w:ascii="Arial" w:hAnsi="Arial" w:cs="Arial"/>
          <w:b/>
          <w:szCs w:val="24"/>
          <w:lang w:val="pt-PT"/>
        </w:rPr>
      </w:pPr>
      <w:r>
        <w:rPr>
          <w:rFonts w:ascii="Arial" w:hAnsi="Arial" w:cs="Arial"/>
          <w:b/>
          <w:szCs w:val="24"/>
          <w:lang w:val="pt-PT"/>
        </w:rPr>
        <w:t xml:space="preserve">     </w:t>
      </w:r>
      <w:r w:rsidR="00A212CF" w:rsidRPr="00A212CF">
        <w:rPr>
          <w:rFonts w:ascii="Arial" w:hAnsi="Arial" w:cs="Arial"/>
          <w:b/>
          <w:szCs w:val="24"/>
          <w:lang w:val="pt-PT"/>
        </w:rPr>
        <w:t>Se fixant cet objectif, les deux écoles déclarent à l’unanimité:</w:t>
      </w:r>
    </w:p>
    <w:p w:rsidR="00A212CF" w:rsidRPr="00A212CF" w:rsidRDefault="00A212CF" w:rsidP="000D6CD8">
      <w:pPr>
        <w:ind w:left="714" w:hanging="357"/>
        <w:jc w:val="both"/>
        <w:rPr>
          <w:rFonts w:ascii="Arial" w:hAnsi="Arial" w:cs="Arial"/>
          <w:szCs w:val="24"/>
          <w:lang w:val="pt-PT"/>
        </w:rPr>
      </w:pPr>
    </w:p>
    <w:p w:rsidR="00A212CF" w:rsidRPr="00A212CF" w:rsidRDefault="00A212CF" w:rsidP="000D6CD8">
      <w:pPr>
        <w:numPr>
          <w:ilvl w:val="1"/>
          <w:numId w:val="2"/>
        </w:numPr>
        <w:ind w:left="714" w:hanging="357"/>
        <w:jc w:val="both"/>
        <w:rPr>
          <w:rFonts w:ascii="Arial" w:hAnsi="Arial" w:cs="Arial"/>
          <w:szCs w:val="24"/>
          <w:lang w:val="pt-PT"/>
        </w:rPr>
      </w:pPr>
      <w:r w:rsidRPr="00A212CF">
        <w:rPr>
          <w:rFonts w:ascii="Arial" w:hAnsi="Arial" w:cs="Arial"/>
          <w:szCs w:val="24"/>
          <w:lang w:val="pt-PT"/>
        </w:rPr>
        <w:t>La coopération des deux partenaires scolaires est basée sur le respect, la tolérance et la compréhension face à l’autre.</w:t>
      </w:r>
    </w:p>
    <w:p w:rsidR="00A212CF" w:rsidRPr="00A212CF" w:rsidRDefault="00A212CF" w:rsidP="000D6CD8">
      <w:pPr>
        <w:ind w:left="714" w:hanging="357"/>
        <w:jc w:val="both"/>
        <w:rPr>
          <w:rFonts w:ascii="Arial" w:hAnsi="Arial" w:cs="Arial"/>
          <w:szCs w:val="24"/>
          <w:lang w:val="pt-PT"/>
        </w:rPr>
      </w:pPr>
    </w:p>
    <w:p w:rsidR="00A212CF" w:rsidRPr="00A212CF" w:rsidRDefault="00A212CF" w:rsidP="000D6CD8">
      <w:pPr>
        <w:numPr>
          <w:ilvl w:val="1"/>
          <w:numId w:val="2"/>
        </w:numPr>
        <w:ind w:left="714" w:hanging="357"/>
        <w:jc w:val="both"/>
        <w:rPr>
          <w:rFonts w:ascii="Arial" w:hAnsi="Arial" w:cs="Arial"/>
          <w:szCs w:val="24"/>
          <w:lang w:val="pt-PT"/>
        </w:rPr>
      </w:pPr>
      <w:r w:rsidRPr="00A212CF">
        <w:rPr>
          <w:rFonts w:ascii="Arial" w:hAnsi="Arial" w:cs="Arial"/>
          <w:szCs w:val="24"/>
          <w:lang w:val="pt-PT"/>
        </w:rPr>
        <w:t>La prise de contact par Internet, Courriel et d’autres voies de communication doit être stimulée et vise à rapprocher les élèves et à élargir leurs connaissances concernant le mode de vie de l’autre.</w:t>
      </w:r>
    </w:p>
    <w:p w:rsidR="00A212CF" w:rsidRPr="00A212CF" w:rsidRDefault="00A212CF" w:rsidP="000D6CD8">
      <w:pPr>
        <w:ind w:left="714" w:hanging="357"/>
        <w:jc w:val="both"/>
        <w:rPr>
          <w:rFonts w:ascii="Arial" w:hAnsi="Arial" w:cs="Arial"/>
          <w:szCs w:val="24"/>
          <w:lang w:val="pt-PT"/>
        </w:rPr>
      </w:pPr>
    </w:p>
    <w:p w:rsidR="00A212CF" w:rsidRPr="00A212CF" w:rsidRDefault="00A212CF" w:rsidP="000D6CD8">
      <w:pPr>
        <w:numPr>
          <w:ilvl w:val="1"/>
          <w:numId w:val="2"/>
        </w:numPr>
        <w:ind w:left="714" w:hanging="357"/>
        <w:jc w:val="both"/>
        <w:rPr>
          <w:rFonts w:ascii="Arial" w:hAnsi="Arial" w:cs="Arial"/>
          <w:szCs w:val="24"/>
          <w:lang w:val="pt-PT"/>
        </w:rPr>
      </w:pPr>
      <w:r w:rsidRPr="00A212CF">
        <w:rPr>
          <w:rFonts w:ascii="Arial" w:hAnsi="Arial" w:cs="Arial"/>
          <w:szCs w:val="24"/>
          <w:lang w:val="pt-PT"/>
        </w:rPr>
        <w:t xml:space="preserve">Des rencontres régulières entre élèves et professeurs vont avoir lieu dans l’école partenaire pourque les participants puissent se faire une idée du système scolaire, de la langue et de la vie quotidienne .             </w:t>
      </w:r>
    </w:p>
    <w:p w:rsidR="00A212CF" w:rsidRPr="00A212CF" w:rsidRDefault="00A212CF" w:rsidP="000D6CD8">
      <w:pPr>
        <w:ind w:left="714" w:hanging="357"/>
        <w:jc w:val="both"/>
        <w:rPr>
          <w:rFonts w:ascii="Arial" w:hAnsi="Arial" w:cs="Arial"/>
          <w:szCs w:val="24"/>
          <w:lang w:val="pt-PT"/>
        </w:rPr>
      </w:pPr>
    </w:p>
    <w:p w:rsidR="00A212CF" w:rsidRPr="00A212CF" w:rsidRDefault="00A212CF" w:rsidP="000D6CD8">
      <w:pPr>
        <w:numPr>
          <w:ilvl w:val="1"/>
          <w:numId w:val="2"/>
        </w:numPr>
        <w:ind w:left="714" w:hanging="357"/>
        <w:jc w:val="both"/>
        <w:rPr>
          <w:rFonts w:ascii="Arial" w:hAnsi="Arial" w:cs="Arial"/>
          <w:szCs w:val="24"/>
          <w:lang w:val="pt-PT"/>
        </w:rPr>
      </w:pPr>
      <w:r w:rsidRPr="00A212CF">
        <w:rPr>
          <w:rFonts w:ascii="Arial" w:hAnsi="Arial" w:cs="Arial"/>
          <w:szCs w:val="24"/>
          <w:lang w:val="pt-PT"/>
        </w:rPr>
        <w:t xml:space="preserve">Les deux côtés vérifient à ce propos les possibilités de permettre à leurs professeurs de participer à l’échange pour soutenir ainsi leur évolution professionnelle. </w:t>
      </w:r>
    </w:p>
    <w:p w:rsidR="00A212CF" w:rsidRPr="00A212CF" w:rsidRDefault="00A212CF" w:rsidP="000D6CD8">
      <w:pPr>
        <w:ind w:left="714" w:hanging="357"/>
        <w:jc w:val="both"/>
        <w:rPr>
          <w:rFonts w:ascii="Arial" w:hAnsi="Arial" w:cs="Arial"/>
          <w:szCs w:val="24"/>
          <w:lang w:val="pt-PT"/>
        </w:rPr>
      </w:pPr>
    </w:p>
    <w:p w:rsidR="00A212CF" w:rsidRPr="00A212CF" w:rsidRDefault="00A212CF" w:rsidP="000D6CD8">
      <w:pPr>
        <w:numPr>
          <w:ilvl w:val="1"/>
          <w:numId w:val="2"/>
        </w:numPr>
        <w:ind w:left="714" w:hanging="357"/>
        <w:jc w:val="both"/>
        <w:rPr>
          <w:rFonts w:ascii="Arial" w:hAnsi="Arial" w:cs="Arial"/>
          <w:szCs w:val="24"/>
          <w:lang w:val="pt-PT"/>
        </w:rPr>
      </w:pPr>
      <w:r w:rsidRPr="00A212CF">
        <w:rPr>
          <w:rFonts w:ascii="Arial" w:hAnsi="Arial" w:cs="Arial"/>
          <w:szCs w:val="24"/>
          <w:lang w:val="pt-PT"/>
        </w:rPr>
        <w:t xml:space="preserve">Les deux partenaires scolaires s’engagent pourque les mesures de rencontre et la réalisation professionnelle de sujets et projets mutuels soient au centre de l’intérêt .              </w:t>
      </w:r>
    </w:p>
    <w:p w:rsidR="00A212CF" w:rsidRDefault="00A212CF" w:rsidP="00A212CF">
      <w:pPr>
        <w:jc w:val="both"/>
        <w:rPr>
          <w:rFonts w:ascii="Arial" w:hAnsi="Arial" w:cs="Arial"/>
          <w:szCs w:val="24"/>
          <w:lang w:val="pt-PT"/>
        </w:rPr>
      </w:pPr>
    </w:p>
    <w:p w:rsidR="006C4900" w:rsidRPr="00A212CF" w:rsidRDefault="006C4900" w:rsidP="00A212CF">
      <w:pPr>
        <w:jc w:val="both"/>
        <w:rPr>
          <w:rFonts w:ascii="Arial" w:hAnsi="Arial" w:cs="Arial"/>
          <w:szCs w:val="24"/>
          <w:lang w:val="pt-PT"/>
        </w:rPr>
      </w:pPr>
    </w:p>
    <w:p w:rsidR="00A212CF" w:rsidRPr="00A212CF" w:rsidRDefault="00134FE4" w:rsidP="006C4900">
      <w:pPr>
        <w:numPr>
          <w:ilvl w:val="0"/>
          <w:numId w:val="3"/>
        </w:numPr>
        <w:ind w:left="357" w:hanging="357"/>
        <w:jc w:val="both"/>
        <w:rPr>
          <w:rFonts w:ascii="Arial" w:hAnsi="Arial" w:cs="Arial"/>
          <w:b/>
          <w:szCs w:val="24"/>
          <w:lang w:val="pt-PT"/>
        </w:rPr>
      </w:pPr>
      <w:r>
        <w:rPr>
          <w:rFonts w:ascii="Arial" w:hAnsi="Arial" w:cs="Arial"/>
          <w:b/>
          <w:szCs w:val="24"/>
          <w:lang w:val="pt-PT"/>
        </w:rPr>
        <w:t xml:space="preserve">     </w:t>
      </w:r>
      <w:r w:rsidR="00A212CF" w:rsidRPr="00A212CF">
        <w:rPr>
          <w:rFonts w:ascii="Arial" w:hAnsi="Arial" w:cs="Arial"/>
          <w:b/>
          <w:szCs w:val="24"/>
          <w:lang w:val="pt-PT"/>
        </w:rPr>
        <w:t>Voici les conditions générales pour l’échange:</w:t>
      </w:r>
    </w:p>
    <w:p w:rsidR="00A212CF" w:rsidRPr="00A212CF" w:rsidRDefault="00A212CF" w:rsidP="00A212CF">
      <w:pPr>
        <w:ind w:left="780"/>
        <w:jc w:val="both"/>
        <w:rPr>
          <w:rFonts w:ascii="Arial" w:hAnsi="Arial" w:cs="Arial"/>
          <w:b/>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highlight w:val="yellow"/>
          <w:lang w:val="pt-PT"/>
        </w:rPr>
        <w:t>L’établissement scolaire A</w:t>
      </w:r>
      <w:r w:rsidRPr="00A212CF">
        <w:rPr>
          <w:rFonts w:ascii="Arial" w:hAnsi="Arial" w:cs="Arial"/>
          <w:szCs w:val="24"/>
          <w:lang w:val="pt-PT"/>
        </w:rPr>
        <w:t xml:space="preserve"> et </w:t>
      </w:r>
      <w:r w:rsidRPr="00A212CF">
        <w:rPr>
          <w:rFonts w:ascii="Arial" w:hAnsi="Arial" w:cs="Arial"/>
          <w:szCs w:val="24"/>
          <w:highlight w:val="yellow"/>
          <w:lang w:val="pt-PT"/>
        </w:rPr>
        <w:t>l’établissement scolaire en Rhénanie-du-Nord-Westphalie</w:t>
      </w:r>
      <w:r w:rsidRPr="00A212CF">
        <w:rPr>
          <w:rFonts w:ascii="Arial" w:hAnsi="Arial" w:cs="Arial"/>
          <w:szCs w:val="24"/>
          <w:lang w:val="pt-PT"/>
        </w:rPr>
        <w:t xml:space="preserve"> (Allemagne) donnent régulièrement à leurs élèves l’occasion de rendre visite à l’école partenaire pour une durée d’au moins </w:t>
      </w:r>
      <w:bookmarkStart w:id="0" w:name="_GoBack"/>
      <w:bookmarkEnd w:id="0"/>
      <w:r w:rsidR="00CB587B" w:rsidRPr="00CB587B">
        <w:rPr>
          <w:rFonts w:ascii="Arial" w:hAnsi="Arial" w:cs="Arial"/>
          <w:szCs w:val="24"/>
          <w:highlight w:val="yellow"/>
          <w:lang w:val="pt-PT"/>
        </w:rPr>
        <w:t>x</w:t>
      </w:r>
      <w:r w:rsidRPr="00A212CF">
        <w:rPr>
          <w:rFonts w:ascii="Arial" w:hAnsi="Arial" w:cs="Arial"/>
          <w:szCs w:val="24"/>
          <w:lang w:val="pt-PT"/>
        </w:rPr>
        <w:t xml:space="preserve"> jours afin d’élargir leur conscience pour la civilisation de l’autre et de développer une meilleure compréhension pour les habitants de l’autre pays. Si les conditions le permettent et en cas d’un intérêt ou d’un besoin correspondant l’échange peut être prolongé jusqu’à la durée d’un an entier.    </w:t>
      </w:r>
    </w:p>
    <w:p w:rsidR="00A212CF" w:rsidRPr="00A212CF" w:rsidRDefault="00A212CF" w:rsidP="00A212CF">
      <w:pPr>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 xml:space="preserve">Les deux écoles s’engagent d’organiser un environnement sûr pour les correspondant(e)s selon leurs possibilités. </w:t>
      </w:r>
    </w:p>
    <w:p w:rsidR="00A212CF" w:rsidRPr="00A212CF" w:rsidRDefault="00A212CF" w:rsidP="00FD372F">
      <w:pPr>
        <w:ind w:left="714" w:hanging="357"/>
        <w:jc w:val="both"/>
        <w:rPr>
          <w:rFonts w:ascii="Arial" w:hAnsi="Arial" w:cs="Arial"/>
          <w:szCs w:val="24"/>
          <w:lang w:val="pt-PT"/>
        </w:rPr>
      </w:pPr>
    </w:p>
    <w:p w:rsidR="00A212CF" w:rsidRPr="00A212CF" w:rsidRDefault="00A212CF" w:rsidP="00FD372F">
      <w:pPr>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Normalement, la famille de chaque correspondant(e) va accueillir le (la) correspondant(e) de l’autre école chez elle.</w:t>
      </w:r>
    </w:p>
    <w:p w:rsidR="00A212CF" w:rsidRPr="00A212CF" w:rsidRDefault="00A212CF" w:rsidP="00FD372F">
      <w:pPr>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Les mesures d’échange de l’établissement scolaire accueillant et celui de l’établissement envoyant peuvent avoir lieu parallèlement ou l’une après l’autre.</w:t>
      </w:r>
    </w:p>
    <w:p w:rsidR="00A212CF" w:rsidRPr="00A212CF" w:rsidRDefault="00A212CF" w:rsidP="00FD372F">
      <w:pPr>
        <w:pStyle w:val="Listenabsatz"/>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Les deux écoles nomment un(e) enseignant(e) responsable pour l’organisation de l’échange qui s’occupe des élèves pendant la durée du séjour.</w:t>
      </w:r>
    </w:p>
    <w:p w:rsidR="00A212CF" w:rsidRPr="00A212CF" w:rsidRDefault="00A212CF" w:rsidP="00FD372F">
      <w:pPr>
        <w:pStyle w:val="Listenabsatz"/>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L’établissement scolaire envoyant se charge des coûts pour le trajet aller et retour et pour les frais de voyage dans le pays accueillant.</w:t>
      </w:r>
    </w:p>
    <w:p w:rsidR="00A212CF" w:rsidRPr="00A212CF" w:rsidRDefault="00A212CF" w:rsidP="00FD372F">
      <w:pPr>
        <w:pStyle w:val="Listenabsatz"/>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L’établissement scolaire accueillant organise les conditions pour la scolarisation des correspondant(e)s et aide son partenaire si nécessaire au sujet des visas ou des permis de séjour.</w:t>
      </w:r>
    </w:p>
    <w:p w:rsidR="00A212CF" w:rsidRPr="00A212CF" w:rsidRDefault="00A212CF" w:rsidP="00FD372F">
      <w:pPr>
        <w:pStyle w:val="Listenabsatz"/>
        <w:ind w:left="714" w:hanging="357"/>
        <w:jc w:val="both"/>
        <w:rPr>
          <w:rFonts w:ascii="Arial" w:hAnsi="Arial" w:cs="Arial"/>
          <w:szCs w:val="24"/>
          <w:lang w:val="pt-PT"/>
        </w:rPr>
      </w:pPr>
    </w:p>
    <w:p w:rsidR="00A212CF" w:rsidRPr="00A212CF" w:rsidRDefault="00A212CF" w:rsidP="00FD372F">
      <w:pPr>
        <w:numPr>
          <w:ilvl w:val="1"/>
          <w:numId w:val="1"/>
        </w:numPr>
        <w:ind w:left="714" w:hanging="357"/>
        <w:jc w:val="both"/>
        <w:rPr>
          <w:rFonts w:ascii="Arial" w:hAnsi="Arial" w:cs="Arial"/>
          <w:szCs w:val="24"/>
          <w:lang w:val="pt-PT"/>
        </w:rPr>
      </w:pPr>
      <w:r w:rsidRPr="00A212CF">
        <w:rPr>
          <w:rFonts w:ascii="Arial" w:hAnsi="Arial" w:cs="Arial"/>
          <w:szCs w:val="24"/>
          <w:lang w:val="pt-PT"/>
        </w:rPr>
        <w:t>L’échange a toujours lieu s’il y a des élèves qui sont intéressé(e)s à la rencontre, se montrent prêt(e)s à communiquer pendant leur séjour et conviennent généralement pour un tel projet.</w:t>
      </w:r>
    </w:p>
    <w:p w:rsidR="00A212CF" w:rsidRPr="00A212CF" w:rsidRDefault="00A212CF" w:rsidP="00A212CF">
      <w:pPr>
        <w:pStyle w:val="Listenabsatz"/>
        <w:jc w:val="both"/>
        <w:rPr>
          <w:rFonts w:ascii="Arial" w:hAnsi="Arial" w:cs="Arial"/>
          <w:szCs w:val="24"/>
          <w:lang w:val="pt-PT"/>
        </w:rPr>
      </w:pPr>
    </w:p>
    <w:p w:rsidR="00A212CF" w:rsidRPr="00A212CF" w:rsidRDefault="00A212CF" w:rsidP="00A212CF">
      <w:pPr>
        <w:pStyle w:val="Listenabsatz"/>
        <w:jc w:val="both"/>
        <w:rPr>
          <w:rFonts w:ascii="Arial" w:hAnsi="Arial" w:cs="Arial"/>
          <w:szCs w:val="24"/>
          <w:lang w:val="pt-PT"/>
        </w:rPr>
      </w:pPr>
    </w:p>
    <w:p w:rsidR="00A212CF" w:rsidRPr="00295A1D" w:rsidRDefault="00A212CF" w:rsidP="00FD372F">
      <w:pPr>
        <w:numPr>
          <w:ilvl w:val="0"/>
          <w:numId w:val="3"/>
        </w:numPr>
        <w:ind w:left="357" w:hanging="357"/>
        <w:jc w:val="both"/>
        <w:rPr>
          <w:rFonts w:ascii="Arial" w:hAnsi="Arial" w:cs="Arial"/>
          <w:szCs w:val="24"/>
          <w:lang w:val="pt-PT"/>
        </w:rPr>
      </w:pPr>
      <w:r>
        <w:rPr>
          <w:rFonts w:ascii="Arial" w:hAnsi="Arial" w:cs="Arial"/>
          <w:szCs w:val="24"/>
          <w:lang w:val="pt-PT"/>
        </w:rPr>
        <w:t>Pour les deux écoles, il est important d’éplucher les activités lors du partenariat scolaire et de vérifier ainsi l’état actuel da la coopération</w:t>
      </w:r>
      <w:r w:rsidRPr="00295A1D">
        <w:rPr>
          <w:rFonts w:ascii="Arial" w:hAnsi="Arial" w:cs="Arial"/>
          <w:szCs w:val="24"/>
          <w:lang w:val="pt-PT"/>
        </w:rPr>
        <w:t xml:space="preserve">. </w:t>
      </w:r>
      <w:r>
        <w:rPr>
          <w:rFonts w:ascii="Arial" w:hAnsi="Arial" w:cs="Arial"/>
          <w:szCs w:val="24"/>
          <w:lang w:val="pt-PT"/>
        </w:rPr>
        <w:t>Cela contribue au perfectionnement des mesures et activités à l’avenir sur la base d’un accord en toute confiance mutuelle</w:t>
      </w:r>
      <w:r w:rsidRPr="00295A1D">
        <w:rPr>
          <w:rFonts w:ascii="Arial" w:hAnsi="Arial" w:cs="Arial"/>
          <w:szCs w:val="24"/>
          <w:lang w:val="pt-PT"/>
        </w:rPr>
        <w:t>.</w:t>
      </w:r>
    </w:p>
    <w:p w:rsidR="00A212CF" w:rsidRPr="00B55614" w:rsidRDefault="00A212CF" w:rsidP="00A212CF">
      <w:pPr>
        <w:pStyle w:val="KeinLeerraum"/>
        <w:jc w:val="both"/>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p>
    <w:p w:rsidR="00A212CF"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p>
    <w:p w:rsidR="00A212CF" w:rsidRPr="00FD372F" w:rsidRDefault="00A212CF" w:rsidP="00A212CF">
      <w:pPr>
        <w:pStyle w:val="KeinLeerraum"/>
        <w:rPr>
          <w:rFonts w:ascii="Arial" w:hAnsi="Arial" w:cs="Arial"/>
          <w:sz w:val="18"/>
          <w:szCs w:val="18"/>
          <w:lang w:val="pt-PT"/>
        </w:rPr>
      </w:pPr>
      <w:r w:rsidRPr="001C384A">
        <w:rPr>
          <w:rFonts w:ascii="Arial" w:hAnsi="Arial" w:cs="Arial"/>
          <w:sz w:val="24"/>
          <w:szCs w:val="24"/>
          <w:highlight w:val="yellow"/>
          <w:lang w:val="pt-PT"/>
        </w:rPr>
        <w:t xml:space="preserve">Pour l’école </w:t>
      </w:r>
      <w:r w:rsidRPr="0052644B">
        <w:rPr>
          <w:rFonts w:ascii="Arial" w:hAnsi="Arial" w:cs="Arial"/>
          <w:sz w:val="24"/>
          <w:szCs w:val="24"/>
          <w:highlight w:val="yellow"/>
          <w:lang w:val="pt-PT"/>
        </w:rPr>
        <w:t>A</w:t>
      </w:r>
      <w:r>
        <w:rPr>
          <w:rFonts w:ascii="Arial" w:hAnsi="Arial" w:cs="Arial"/>
          <w:sz w:val="24"/>
          <w:szCs w:val="24"/>
          <w:lang w:val="pt-PT"/>
        </w:rPr>
        <w:t>:</w:t>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sidRPr="00FD372F">
        <w:rPr>
          <w:rFonts w:ascii="Arial" w:hAnsi="Arial" w:cs="Arial"/>
          <w:sz w:val="18"/>
          <w:szCs w:val="18"/>
          <w:highlight w:val="yellow"/>
          <w:lang w:val="pt-PT"/>
        </w:rPr>
        <w:t>Pour l’école en Rhénanie-du-Nord-Westphalie:</w:t>
      </w:r>
    </w:p>
    <w:p w:rsidR="00A212CF" w:rsidRPr="00B55614"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r>
        <w:rPr>
          <w:rFonts w:ascii="Arial" w:hAnsi="Arial" w:cs="Arial"/>
          <w:sz w:val="24"/>
          <w:szCs w:val="24"/>
          <w:lang w:val="pt-PT"/>
        </w:rPr>
        <w:t>Lieu</w:t>
      </w:r>
      <w:r w:rsidRPr="00B55614">
        <w:rPr>
          <w:rFonts w:ascii="Arial" w:hAnsi="Arial" w:cs="Arial"/>
          <w:sz w:val="24"/>
          <w:szCs w:val="24"/>
          <w:lang w:val="pt-PT"/>
        </w:rPr>
        <w:t>,</w:t>
      </w:r>
      <w:r>
        <w:rPr>
          <w:rFonts w:ascii="Arial" w:hAnsi="Arial" w:cs="Arial"/>
          <w:sz w:val="24"/>
          <w:szCs w:val="24"/>
          <w:lang w:val="pt-PT"/>
        </w:rPr>
        <w:t xml:space="preserve"> date:</w:t>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t>Lieu, date</w:t>
      </w:r>
      <w:r w:rsidRPr="00B55614">
        <w:rPr>
          <w:rFonts w:ascii="Arial" w:hAnsi="Arial" w:cs="Arial"/>
          <w:sz w:val="24"/>
          <w:szCs w:val="24"/>
          <w:lang w:val="pt-PT"/>
        </w:rPr>
        <w:t xml:space="preserve">: </w:t>
      </w:r>
    </w:p>
    <w:p w:rsidR="00A212CF" w:rsidRPr="00B55614"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r>
        <w:rPr>
          <w:rFonts w:ascii="Arial" w:hAnsi="Arial" w:cs="Arial"/>
          <w:sz w:val="24"/>
          <w:szCs w:val="24"/>
          <w:lang w:val="pt-PT"/>
        </w:rPr>
        <w:t>_____________________________</w:t>
      </w:r>
      <w:r>
        <w:rPr>
          <w:rFonts w:ascii="Arial" w:hAnsi="Arial" w:cs="Arial"/>
          <w:sz w:val="24"/>
          <w:szCs w:val="24"/>
          <w:lang w:val="pt-PT"/>
        </w:rPr>
        <w:tab/>
      </w:r>
      <w:r>
        <w:rPr>
          <w:rFonts w:ascii="Arial" w:hAnsi="Arial" w:cs="Arial"/>
          <w:sz w:val="24"/>
          <w:szCs w:val="24"/>
          <w:lang w:val="pt-PT"/>
        </w:rPr>
        <w:tab/>
      </w:r>
      <w:r w:rsidRPr="00B55614">
        <w:rPr>
          <w:rFonts w:ascii="Arial" w:hAnsi="Arial" w:cs="Arial"/>
          <w:sz w:val="24"/>
          <w:szCs w:val="24"/>
          <w:lang w:val="pt-PT"/>
        </w:rPr>
        <w:t>______________________________</w:t>
      </w:r>
    </w:p>
    <w:p w:rsidR="00A212CF" w:rsidRPr="00B55614" w:rsidRDefault="00A212CF" w:rsidP="00A212CF">
      <w:pPr>
        <w:pStyle w:val="KeinLeerraum"/>
        <w:rPr>
          <w:rFonts w:ascii="Arial" w:hAnsi="Arial" w:cs="Arial"/>
          <w:sz w:val="24"/>
          <w:szCs w:val="24"/>
          <w:lang w:val="pt-PT"/>
        </w:rPr>
      </w:pPr>
    </w:p>
    <w:p w:rsidR="00A212CF" w:rsidRPr="00B55614" w:rsidRDefault="00A212CF" w:rsidP="00A212CF">
      <w:pPr>
        <w:pStyle w:val="KeinLeerraum"/>
        <w:rPr>
          <w:rFonts w:ascii="Arial" w:hAnsi="Arial" w:cs="Arial"/>
          <w:sz w:val="24"/>
          <w:szCs w:val="24"/>
          <w:lang w:val="pt-PT"/>
        </w:rPr>
      </w:pPr>
      <w:r>
        <w:rPr>
          <w:rFonts w:ascii="Arial" w:hAnsi="Arial" w:cs="Arial"/>
          <w:sz w:val="24"/>
          <w:szCs w:val="24"/>
          <w:lang w:val="pt-PT"/>
        </w:rPr>
        <w:t>Signature du principal</w:t>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r>
      <w:r>
        <w:rPr>
          <w:rFonts w:ascii="Arial" w:hAnsi="Arial" w:cs="Arial"/>
          <w:sz w:val="24"/>
          <w:szCs w:val="24"/>
          <w:lang w:val="pt-PT"/>
        </w:rPr>
        <w:tab/>
        <w:t>Signature du principal</w:t>
      </w:r>
    </w:p>
    <w:p w:rsidR="00A212CF" w:rsidRPr="00B55614" w:rsidRDefault="00A212CF" w:rsidP="00A212CF">
      <w:pPr>
        <w:pStyle w:val="KeinLeerraum"/>
        <w:rPr>
          <w:rFonts w:ascii="Arial" w:hAnsi="Arial" w:cs="Arial"/>
          <w:sz w:val="24"/>
          <w:szCs w:val="24"/>
          <w:lang w:val="pt-PT"/>
        </w:rPr>
      </w:pPr>
    </w:p>
    <w:p w:rsidR="00A212CF" w:rsidRDefault="00A212CF" w:rsidP="00A212CF">
      <w:pPr>
        <w:pStyle w:val="KeinLeerraum"/>
        <w:rPr>
          <w:rFonts w:ascii="Arial" w:hAnsi="Arial" w:cs="Arial"/>
          <w:sz w:val="24"/>
          <w:szCs w:val="24"/>
          <w:lang w:val="pt-PT"/>
        </w:rPr>
      </w:pPr>
    </w:p>
    <w:p w:rsidR="00A212CF" w:rsidRDefault="00A212CF" w:rsidP="00A212CF">
      <w:pPr>
        <w:pStyle w:val="KeinLeerraum"/>
        <w:rPr>
          <w:rFonts w:ascii="Arial" w:hAnsi="Arial" w:cs="Arial"/>
          <w:sz w:val="24"/>
          <w:szCs w:val="24"/>
          <w:lang w:val="pt-PT"/>
        </w:rPr>
      </w:pPr>
    </w:p>
    <w:p w:rsidR="00A212CF" w:rsidRDefault="00A212CF" w:rsidP="00A212CF">
      <w:pPr>
        <w:pStyle w:val="KeinLeerraum"/>
        <w:rPr>
          <w:rFonts w:ascii="Arial" w:hAnsi="Arial" w:cs="Arial"/>
          <w:sz w:val="24"/>
          <w:szCs w:val="24"/>
          <w:lang w:val="pt-PT"/>
        </w:rPr>
      </w:pPr>
    </w:p>
    <w:p w:rsidR="00A212CF" w:rsidRPr="003631C6" w:rsidRDefault="00A212CF">
      <w:pPr>
        <w:rPr>
          <w:lang w:val="en-US"/>
        </w:rPr>
      </w:pPr>
    </w:p>
    <w:p w:rsidR="000D6CD8" w:rsidRPr="003631C6" w:rsidRDefault="000D6CD8">
      <w:pPr>
        <w:rPr>
          <w:lang w:val="en-US"/>
        </w:rPr>
      </w:pPr>
    </w:p>
    <w:sectPr w:rsidR="000D6CD8" w:rsidRPr="003631C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C6" w:rsidRDefault="003631C6" w:rsidP="003631C6">
      <w:r>
        <w:separator/>
      </w:r>
    </w:p>
  </w:endnote>
  <w:endnote w:type="continuationSeparator" w:id="0">
    <w:p w:rsidR="003631C6" w:rsidRDefault="003631C6" w:rsidP="0036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6" w:rsidRDefault="003631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14034"/>
      <w:docPartObj>
        <w:docPartGallery w:val="Page Numbers (Bottom of Page)"/>
        <w:docPartUnique/>
      </w:docPartObj>
    </w:sdtPr>
    <w:sdtEndPr/>
    <w:sdtContent>
      <w:p w:rsidR="003631C6" w:rsidRDefault="003631C6">
        <w:pPr>
          <w:pStyle w:val="Fuzeile"/>
          <w:jc w:val="center"/>
        </w:pPr>
        <w:r>
          <w:fldChar w:fldCharType="begin"/>
        </w:r>
        <w:r>
          <w:instrText>PAGE   \* MERGEFORMAT</w:instrText>
        </w:r>
        <w:r>
          <w:fldChar w:fldCharType="separate"/>
        </w:r>
        <w:r w:rsidR="00CB587B">
          <w:rPr>
            <w:noProof/>
          </w:rPr>
          <w:t>2</w:t>
        </w:r>
        <w:r>
          <w:fldChar w:fldCharType="end"/>
        </w:r>
      </w:p>
    </w:sdtContent>
  </w:sdt>
  <w:p w:rsidR="003631C6" w:rsidRDefault="003631C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6" w:rsidRDefault="003631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C6" w:rsidRDefault="003631C6" w:rsidP="003631C6">
      <w:r>
        <w:separator/>
      </w:r>
    </w:p>
  </w:footnote>
  <w:footnote w:type="continuationSeparator" w:id="0">
    <w:p w:rsidR="003631C6" w:rsidRDefault="003631C6" w:rsidP="0036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6" w:rsidRDefault="003631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6" w:rsidRDefault="003631C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6" w:rsidRDefault="003631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72A3"/>
    <w:multiLevelType w:val="multilevel"/>
    <w:tmpl w:val="F9DC39A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482029B2"/>
    <w:multiLevelType w:val="multilevel"/>
    <w:tmpl w:val="F9DC39A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7F64031D"/>
    <w:multiLevelType w:val="hybridMultilevel"/>
    <w:tmpl w:val="E88004FA"/>
    <w:lvl w:ilvl="0" w:tplc="4EEE587A">
      <w:start w:val="1"/>
      <w:numFmt w:val="decimal"/>
      <w:lvlText w:val="%1)"/>
      <w:lvlJc w:val="left"/>
      <w:pPr>
        <w:ind w:left="704" w:hanging="42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CF"/>
    <w:rsid w:val="00064819"/>
    <w:rsid w:val="000D108E"/>
    <w:rsid w:val="000D6CD8"/>
    <w:rsid w:val="00134FE4"/>
    <w:rsid w:val="003631C6"/>
    <w:rsid w:val="006C4900"/>
    <w:rsid w:val="00926F52"/>
    <w:rsid w:val="00A212CF"/>
    <w:rsid w:val="00CB587B"/>
    <w:rsid w:val="00CD2699"/>
    <w:rsid w:val="00D8046D"/>
    <w:rsid w:val="00D90CB9"/>
    <w:rsid w:val="00FD3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2CF"/>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212CF"/>
    <w:pPr>
      <w:ind w:left="708"/>
    </w:pPr>
  </w:style>
  <w:style w:type="paragraph" w:styleId="KeinLeerraum">
    <w:name w:val="No Spacing"/>
    <w:link w:val="KeinLeerraumZchn"/>
    <w:uiPriority w:val="1"/>
    <w:qFormat/>
    <w:rsid w:val="00A212CF"/>
    <w:pPr>
      <w:spacing w:after="0" w:line="240" w:lineRule="auto"/>
    </w:pPr>
    <w:rPr>
      <w:rFonts w:ascii="Calibri" w:eastAsia="Times New Roman" w:hAnsi="Calibri" w:cs="Times New Roman"/>
      <w:lang w:eastAsia="de-DE"/>
    </w:rPr>
  </w:style>
  <w:style w:type="character" w:customStyle="1" w:styleId="KeinLeerraumZchn">
    <w:name w:val="Kein Leerraum Zchn"/>
    <w:link w:val="KeinLeerraum"/>
    <w:uiPriority w:val="1"/>
    <w:rsid w:val="00A212CF"/>
    <w:rPr>
      <w:rFonts w:ascii="Calibri" w:eastAsia="Times New Roman" w:hAnsi="Calibri" w:cs="Times New Roman"/>
      <w:lang w:eastAsia="de-DE"/>
    </w:rPr>
  </w:style>
  <w:style w:type="character" w:styleId="Hyperlink">
    <w:name w:val="Hyperlink"/>
    <w:rsid w:val="00A212CF"/>
    <w:rPr>
      <w:color w:val="0000FF"/>
      <w:u w:val="single"/>
    </w:rPr>
  </w:style>
  <w:style w:type="paragraph" w:styleId="Kopfzeile">
    <w:name w:val="header"/>
    <w:basedOn w:val="Standard"/>
    <w:link w:val="KopfzeileZchn"/>
    <w:uiPriority w:val="99"/>
    <w:unhideWhenUsed/>
    <w:rsid w:val="003631C6"/>
    <w:pPr>
      <w:tabs>
        <w:tab w:val="center" w:pos="4536"/>
        <w:tab w:val="right" w:pos="9072"/>
      </w:tabs>
    </w:pPr>
  </w:style>
  <w:style w:type="character" w:customStyle="1" w:styleId="KopfzeileZchn">
    <w:name w:val="Kopfzeile Zchn"/>
    <w:basedOn w:val="Absatz-Standardschriftart"/>
    <w:link w:val="Kopfzeile"/>
    <w:uiPriority w:val="99"/>
    <w:rsid w:val="003631C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3631C6"/>
    <w:pPr>
      <w:tabs>
        <w:tab w:val="center" w:pos="4536"/>
        <w:tab w:val="right" w:pos="9072"/>
      </w:tabs>
    </w:pPr>
  </w:style>
  <w:style w:type="character" w:customStyle="1" w:styleId="FuzeileZchn">
    <w:name w:val="Fußzeile Zchn"/>
    <w:basedOn w:val="Absatz-Standardschriftart"/>
    <w:link w:val="Fuzeile"/>
    <w:uiPriority w:val="99"/>
    <w:rsid w:val="003631C6"/>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2CF"/>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212CF"/>
    <w:pPr>
      <w:ind w:left="708"/>
    </w:pPr>
  </w:style>
  <w:style w:type="paragraph" w:styleId="KeinLeerraum">
    <w:name w:val="No Spacing"/>
    <w:link w:val="KeinLeerraumZchn"/>
    <w:uiPriority w:val="1"/>
    <w:qFormat/>
    <w:rsid w:val="00A212CF"/>
    <w:pPr>
      <w:spacing w:after="0" w:line="240" w:lineRule="auto"/>
    </w:pPr>
    <w:rPr>
      <w:rFonts w:ascii="Calibri" w:eastAsia="Times New Roman" w:hAnsi="Calibri" w:cs="Times New Roman"/>
      <w:lang w:eastAsia="de-DE"/>
    </w:rPr>
  </w:style>
  <w:style w:type="character" w:customStyle="1" w:styleId="KeinLeerraumZchn">
    <w:name w:val="Kein Leerraum Zchn"/>
    <w:link w:val="KeinLeerraum"/>
    <w:uiPriority w:val="1"/>
    <w:rsid w:val="00A212CF"/>
    <w:rPr>
      <w:rFonts w:ascii="Calibri" w:eastAsia="Times New Roman" w:hAnsi="Calibri" w:cs="Times New Roman"/>
      <w:lang w:eastAsia="de-DE"/>
    </w:rPr>
  </w:style>
  <w:style w:type="character" w:styleId="Hyperlink">
    <w:name w:val="Hyperlink"/>
    <w:rsid w:val="00A212CF"/>
    <w:rPr>
      <w:color w:val="0000FF"/>
      <w:u w:val="single"/>
    </w:rPr>
  </w:style>
  <w:style w:type="paragraph" w:styleId="Kopfzeile">
    <w:name w:val="header"/>
    <w:basedOn w:val="Standard"/>
    <w:link w:val="KopfzeileZchn"/>
    <w:uiPriority w:val="99"/>
    <w:unhideWhenUsed/>
    <w:rsid w:val="003631C6"/>
    <w:pPr>
      <w:tabs>
        <w:tab w:val="center" w:pos="4536"/>
        <w:tab w:val="right" w:pos="9072"/>
      </w:tabs>
    </w:pPr>
  </w:style>
  <w:style w:type="character" w:customStyle="1" w:styleId="KopfzeileZchn">
    <w:name w:val="Kopfzeile Zchn"/>
    <w:basedOn w:val="Absatz-Standardschriftart"/>
    <w:link w:val="Kopfzeile"/>
    <w:uiPriority w:val="99"/>
    <w:rsid w:val="003631C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3631C6"/>
    <w:pPr>
      <w:tabs>
        <w:tab w:val="center" w:pos="4536"/>
        <w:tab w:val="right" w:pos="9072"/>
      </w:tabs>
    </w:pPr>
  </w:style>
  <w:style w:type="character" w:customStyle="1" w:styleId="FuzeileZchn">
    <w:name w:val="Fußzeile Zchn"/>
    <w:basedOn w:val="Absatz-Standardschriftart"/>
    <w:link w:val="Fuzeile"/>
    <w:uiPriority w:val="99"/>
    <w:rsid w:val="003631C6"/>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ons.com/%C3%BCbersetzung/franz%C3%B6sisch-deutsch/Rh%C3%A9nanie-du-Nord-Westphal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pons.com/%C3%BCbersetzung/franz%C3%B6sisch-deutsch/Rh%C3%A9nanie-du-Nord-Westphali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A7D28549.dotm</Template>
  <TotalTime>0</TotalTime>
  <Pages>3</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Anna-Maria</dc:creator>
  <cp:lastModifiedBy>Roland, Anna-Maria</cp:lastModifiedBy>
  <cp:revision>7</cp:revision>
  <cp:lastPrinted>2018-10-29T15:16:00Z</cp:lastPrinted>
  <dcterms:created xsi:type="dcterms:W3CDTF">2018-10-29T14:45:00Z</dcterms:created>
  <dcterms:modified xsi:type="dcterms:W3CDTF">2018-11-06T10:54:00Z</dcterms:modified>
</cp:coreProperties>
</file>