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34D7" w14:textId="09CA13AE" w:rsidR="00C31AB3" w:rsidRDefault="006729EC" w:rsidP="00D22B63">
      <w:pPr>
        <w:jc w:val="center"/>
        <w:rPr>
          <w:rFonts w:ascii="Arial" w:hAnsi="Arial" w:cs="Arial"/>
        </w:rPr>
      </w:pPr>
      <w:r w:rsidRPr="006729EC">
        <w:rPr>
          <w:rFonts w:ascii="Arial" w:hAnsi="Arial" w:cs="Arial"/>
          <w:b/>
          <w:bCs/>
        </w:rPr>
        <w:t xml:space="preserve">Richtlinie zur Durchführung der Rehabilitation und Teilhabe </w:t>
      </w:r>
      <w:r w:rsidRPr="006729EC">
        <w:rPr>
          <w:rFonts w:ascii="Arial" w:hAnsi="Arial" w:cs="Arial"/>
          <w:b/>
          <w:bCs/>
        </w:rPr>
        <w:br/>
      </w:r>
      <w:r w:rsidR="0046561C">
        <w:rPr>
          <w:rFonts w:ascii="Arial" w:hAnsi="Arial" w:cs="Arial"/>
          <w:b/>
          <w:bCs/>
        </w:rPr>
        <w:t>von Menschen mit Behinderung</w:t>
      </w:r>
      <w:r w:rsidR="00267B32">
        <w:rPr>
          <w:rFonts w:ascii="Arial" w:hAnsi="Arial" w:cs="Arial"/>
          <w:b/>
          <w:bCs/>
        </w:rPr>
        <w:t>en</w:t>
      </w:r>
      <w:r w:rsidRPr="006729EC">
        <w:rPr>
          <w:rFonts w:ascii="Arial" w:hAnsi="Arial" w:cs="Arial"/>
          <w:b/>
          <w:bCs/>
        </w:rPr>
        <w:t xml:space="preserve"> (SGB IX) im öffentlichen Dienst</w:t>
      </w:r>
      <w:r w:rsidRPr="006729EC">
        <w:rPr>
          <w:rFonts w:ascii="Arial" w:hAnsi="Arial" w:cs="Arial"/>
          <w:b/>
          <w:bCs/>
        </w:rPr>
        <w:br/>
        <w:t>im Land Nordrhein-Westfalen</w:t>
      </w:r>
      <w:r w:rsidRPr="006729EC">
        <w:rPr>
          <w:rFonts w:ascii="Arial" w:hAnsi="Arial" w:cs="Arial"/>
          <w:b/>
          <w:bCs/>
        </w:rPr>
        <w:br/>
      </w:r>
      <w:r w:rsidR="00C31AB3">
        <w:rPr>
          <w:rFonts w:ascii="Arial" w:hAnsi="Arial" w:cs="Arial"/>
        </w:rPr>
        <w:t>R</w:t>
      </w:r>
      <w:r w:rsidR="0005396D">
        <w:rPr>
          <w:rFonts w:ascii="Arial" w:hAnsi="Arial" w:cs="Arial"/>
        </w:rPr>
        <w:t>underlass des</w:t>
      </w:r>
      <w:r w:rsidR="00C31AB3">
        <w:rPr>
          <w:rFonts w:ascii="Arial" w:hAnsi="Arial" w:cs="Arial"/>
        </w:rPr>
        <w:t xml:space="preserve"> </w:t>
      </w:r>
      <w:r w:rsidR="00D22B63">
        <w:rPr>
          <w:rFonts w:ascii="Arial" w:hAnsi="Arial" w:cs="Arial"/>
        </w:rPr>
        <w:t>Ministeriums des Innern</w:t>
      </w:r>
    </w:p>
    <w:p w14:paraId="6F05F45E" w14:textId="77777777" w:rsidR="00D22B63" w:rsidRPr="00D22B63" w:rsidRDefault="00D22B63" w:rsidP="00D22B63">
      <w:pPr>
        <w:pStyle w:val="Listenabsatz"/>
        <w:numPr>
          <w:ilvl w:val="0"/>
          <w:numId w:val="1"/>
        </w:numPr>
        <w:jc w:val="center"/>
        <w:rPr>
          <w:rFonts w:ascii="Arial" w:hAnsi="Arial" w:cs="Arial"/>
        </w:rPr>
      </w:pPr>
      <w:r>
        <w:rPr>
          <w:rFonts w:ascii="Arial" w:hAnsi="Arial" w:cs="Arial"/>
        </w:rPr>
        <w:t xml:space="preserve">- </w:t>
      </w:r>
      <w:r w:rsidRPr="00D22B63">
        <w:rPr>
          <w:rFonts w:ascii="Arial" w:hAnsi="Arial" w:cs="Arial"/>
        </w:rPr>
        <w:t>21-42.12.01</w:t>
      </w:r>
    </w:p>
    <w:p w14:paraId="527CB94D" w14:textId="3716509D" w:rsidR="006729EC" w:rsidRDefault="00D22B63" w:rsidP="00D22B63">
      <w:pPr>
        <w:jc w:val="center"/>
        <w:rPr>
          <w:rFonts w:ascii="Arial" w:hAnsi="Arial" w:cs="Arial"/>
        </w:rPr>
      </w:pPr>
      <w:r>
        <w:rPr>
          <w:rFonts w:ascii="Arial" w:hAnsi="Arial" w:cs="Arial"/>
        </w:rPr>
        <w:t xml:space="preserve">Vom </w:t>
      </w:r>
      <w:r w:rsidR="00D747A8">
        <w:rPr>
          <w:rFonts w:ascii="Arial" w:hAnsi="Arial" w:cs="Arial"/>
        </w:rPr>
        <w:t>19</w:t>
      </w:r>
      <w:r>
        <w:rPr>
          <w:rFonts w:ascii="Arial" w:hAnsi="Arial" w:cs="Arial"/>
        </w:rPr>
        <w:t xml:space="preserve">. </w:t>
      </w:r>
      <w:r w:rsidR="00D4486C">
        <w:rPr>
          <w:rFonts w:ascii="Arial" w:hAnsi="Arial" w:cs="Arial"/>
        </w:rPr>
        <w:t xml:space="preserve">Dezember </w:t>
      </w:r>
      <w:r>
        <w:rPr>
          <w:rFonts w:ascii="Arial" w:hAnsi="Arial" w:cs="Arial"/>
        </w:rPr>
        <w:t>20</w:t>
      </w:r>
      <w:r w:rsidR="00D4486C">
        <w:rPr>
          <w:rFonts w:ascii="Arial" w:hAnsi="Arial" w:cs="Arial"/>
        </w:rPr>
        <w:t>23</w:t>
      </w:r>
    </w:p>
    <w:p w14:paraId="15DDA241" w14:textId="77777777" w:rsidR="00D22B63" w:rsidRPr="006729EC" w:rsidRDefault="00D22B63" w:rsidP="006729EC">
      <w:pPr>
        <w:jc w:val="center"/>
        <w:rPr>
          <w:rFonts w:ascii="Arial" w:hAnsi="Arial" w:cs="Arial"/>
        </w:rPr>
      </w:pPr>
    </w:p>
    <w:p w14:paraId="72A664F0" w14:textId="77777777" w:rsidR="006729EC" w:rsidRPr="006729EC" w:rsidRDefault="006729EC" w:rsidP="006729EC">
      <w:pPr>
        <w:jc w:val="center"/>
        <w:rPr>
          <w:rFonts w:ascii="Arial" w:hAnsi="Arial" w:cs="Arial"/>
        </w:rPr>
      </w:pPr>
      <w:r w:rsidRPr="006729EC">
        <w:rPr>
          <w:rFonts w:ascii="Arial" w:hAnsi="Arial" w:cs="Arial"/>
        </w:rPr>
        <w:t xml:space="preserve">– Auszug – </w:t>
      </w:r>
    </w:p>
    <w:p w14:paraId="747B3668" w14:textId="77777777" w:rsidR="006729EC" w:rsidRPr="006729EC" w:rsidRDefault="006729EC" w:rsidP="006729EC">
      <w:pPr>
        <w:spacing w:before="100" w:beforeAutospacing="1" w:after="120"/>
        <w:rPr>
          <w:rFonts w:ascii="Arial" w:hAnsi="Arial" w:cs="Arial"/>
        </w:rPr>
      </w:pPr>
      <w:r w:rsidRPr="006729EC">
        <w:rPr>
          <w:rFonts w:ascii="Arial" w:hAnsi="Arial" w:cs="Arial"/>
          <w:b/>
          <w:bCs/>
        </w:rPr>
        <w:t>1</w:t>
      </w:r>
      <w:r w:rsidR="00D22B63">
        <w:rPr>
          <w:rFonts w:ascii="Arial" w:hAnsi="Arial" w:cs="Arial"/>
          <w:b/>
          <w:bCs/>
        </w:rPr>
        <w:t>2</w:t>
      </w:r>
      <w:r w:rsidRPr="006729EC">
        <w:rPr>
          <w:rFonts w:ascii="Arial" w:hAnsi="Arial" w:cs="Arial"/>
          <w:b/>
          <w:bCs/>
        </w:rPr>
        <w:t xml:space="preserve"> </w:t>
      </w:r>
      <w:r w:rsidRPr="006729EC">
        <w:rPr>
          <w:rFonts w:ascii="Arial" w:hAnsi="Arial" w:cs="Arial"/>
          <w:b/>
          <w:bCs/>
        </w:rPr>
        <w:br/>
        <w:t xml:space="preserve">Beurteilung </w:t>
      </w:r>
    </w:p>
    <w:p w14:paraId="35E33149" w14:textId="77777777" w:rsidR="00D22B63" w:rsidRPr="00D4486C" w:rsidRDefault="006729EC" w:rsidP="00D22B63">
      <w:pPr>
        <w:rPr>
          <w:rFonts w:ascii="Arial" w:hAnsi="Arial" w:cs="Arial"/>
        </w:rPr>
      </w:pPr>
      <w:r w:rsidRPr="00D4486C">
        <w:rPr>
          <w:rFonts w:ascii="Arial" w:hAnsi="Arial" w:cs="Arial"/>
        </w:rPr>
        <w:t>1</w:t>
      </w:r>
      <w:r w:rsidR="00D22B63" w:rsidRPr="00D4486C">
        <w:rPr>
          <w:rFonts w:ascii="Arial" w:hAnsi="Arial" w:cs="Arial"/>
        </w:rPr>
        <w:t>2</w:t>
      </w:r>
      <w:r w:rsidRPr="00D4486C">
        <w:rPr>
          <w:rFonts w:ascii="Arial" w:hAnsi="Arial" w:cs="Arial"/>
        </w:rPr>
        <w:t>.1</w:t>
      </w:r>
    </w:p>
    <w:p w14:paraId="67E6A0F2" w14:textId="52880794" w:rsidR="00D22B63" w:rsidRPr="00D4486C" w:rsidRDefault="00D22B63" w:rsidP="00D22B63">
      <w:pPr>
        <w:jc w:val="both"/>
        <w:rPr>
          <w:rFonts w:ascii="Arial" w:hAnsi="Arial" w:cs="Arial"/>
        </w:rPr>
      </w:pPr>
      <w:r w:rsidRPr="00D4486C">
        <w:rPr>
          <w:rFonts w:ascii="Arial" w:hAnsi="Arial" w:cs="Arial"/>
        </w:rPr>
        <w:t xml:space="preserve">Beurteilungsverfahren </w:t>
      </w:r>
      <w:r w:rsidR="006729EC" w:rsidRPr="00D4486C">
        <w:rPr>
          <w:rFonts w:ascii="Arial" w:hAnsi="Arial" w:cs="Arial"/>
        </w:rPr>
        <w:br/>
      </w:r>
      <w:r w:rsidR="00D4486C" w:rsidRPr="00D4486C">
        <w:rPr>
          <w:rFonts w:ascii="Arial" w:hAnsi="Arial" w:cs="Arial"/>
        </w:rPr>
        <w:t>Im Beurteilungsverfahren gelten für schwerbehinderte Menschen die jeweils geltenden Beurteilungsrichtlinien unter Beachtung des Grundsatzes, dass schwerbehinderte Menschen zur Erbringung gleichwertiger Leistungen in der Regel mehr Energie aufwenden müssen als nicht behinderte Menschen. Schwerbehinderte Menschen dürfen wegen ihrer Behinderung nicht benachteiligt werden (§ 164 Absatz 2 SGB IX).</w:t>
      </w:r>
    </w:p>
    <w:p w14:paraId="15B9658B" w14:textId="77777777" w:rsidR="00D22B63" w:rsidRPr="00D4486C" w:rsidRDefault="00D22B63" w:rsidP="00D22B63">
      <w:pPr>
        <w:rPr>
          <w:rFonts w:ascii="Arial" w:hAnsi="Arial" w:cs="Arial"/>
        </w:rPr>
      </w:pPr>
    </w:p>
    <w:p w14:paraId="0479421E" w14:textId="77777777" w:rsidR="00D22B63" w:rsidRPr="00D4486C" w:rsidRDefault="006729EC" w:rsidP="00D22B63">
      <w:pPr>
        <w:rPr>
          <w:rFonts w:ascii="Arial" w:hAnsi="Arial" w:cs="Arial"/>
        </w:rPr>
      </w:pPr>
      <w:r w:rsidRPr="00D4486C">
        <w:rPr>
          <w:rFonts w:ascii="Arial" w:hAnsi="Arial" w:cs="Arial"/>
        </w:rPr>
        <w:t>1</w:t>
      </w:r>
      <w:r w:rsidR="00D22B63" w:rsidRPr="00D4486C">
        <w:rPr>
          <w:rFonts w:ascii="Arial" w:hAnsi="Arial" w:cs="Arial"/>
        </w:rPr>
        <w:t>2</w:t>
      </w:r>
      <w:r w:rsidRPr="00D4486C">
        <w:rPr>
          <w:rFonts w:ascii="Arial" w:hAnsi="Arial" w:cs="Arial"/>
        </w:rPr>
        <w:t>.2</w:t>
      </w:r>
    </w:p>
    <w:p w14:paraId="4467940A" w14:textId="11830EAC" w:rsidR="00D22B63" w:rsidRPr="00D4486C" w:rsidRDefault="00D22B63" w:rsidP="00D22B63">
      <w:pPr>
        <w:rPr>
          <w:rFonts w:ascii="Arial" w:hAnsi="Arial" w:cs="Arial"/>
          <w:shd w:val="clear" w:color="auto" w:fill="FFFFFF"/>
        </w:rPr>
      </w:pPr>
      <w:r w:rsidRPr="00D4486C">
        <w:rPr>
          <w:rFonts w:ascii="Arial" w:hAnsi="Arial" w:cs="Arial"/>
        </w:rPr>
        <w:t xml:space="preserve">Einschränkungen der Arbeitsleistung </w:t>
      </w:r>
      <w:r w:rsidR="006729EC" w:rsidRPr="00D4486C">
        <w:rPr>
          <w:rFonts w:ascii="Arial" w:hAnsi="Arial" w:cs="Arial"/>
        </w:rPr>
        <w:br/>
      </w:r>
      <w:r w:rsidR="00D4486C" w:rsidRPr="00D4486C">
        <w:rPr>
          <w:rFonts w:ascii="Arial" w:hAnsi="Arial" w:cs="Arial"/>
          <w:shd w:val="clear" w:color="auto" w:fill="FFFFFF"/>
        </w:rPr>
        <w:t>Bei der Beurteilung der Leistung schwerbehinderter und ihnen gleichgestellter behinderter Menschen ist eine etwaige Minderung der Arbeits- und Einsatzfähigkeit durch die Behinderung zu berücksichtigen (§ 13 Absatz 3 LVO).</w:t>
      </w:r>
    </w:p>
    <w:p w14:paraId="6BD69AF9" w14:textId="77777777" w:rsidR="00D4486C" w:rsidRPr="00D4486C" w:rsidRDefault="00D4486C" w:rsidP="00D22B63">
      <w:pPr>
        <w:rPr>
          <w:rFonts w:ascii="Arial" w:hAnsi="Arial" w:cs="Arial"/>
        </w:rPr>
      </w:pPr>
    </w:p>
    <w:p w14:paraId="54A71933" w14:textId="77777777" w:rsidR="00D22B63" w:rsidRPr="00D4486C" w:rsidRDefault="006729EC" w:rsidP="00D22B63">
      <w:pPr>
        <w:rPr>
          <w:rFonts w:ascii="Arial" w:hAnsi="Arial" w:cs="Arial"/>
        </w:rPr>
      </w:pPr>
      <w:r w:rsidRPr="00D4486C">
        <w:rPr>
          <w:rFonts w:ascii="Arial" w:hAnsi="Arial" w:cs="Arial"/>
        </w:rPr>
        <w:t>1</w:t>
      </w:r>
      <w:r w:rsidR="00D22B63" w:rsidRPr="00D4486C">
        <w:rPr>
          <w:rFonts w:ascii="Arial" w:hAnsi="Arial" w:cs="Arial"/>
        </w:rPr>
        <w:t>2</w:t>
      </w:r>
      <w:r w:rsidRPr="00D4486C">
        <w:rPr>
          <w:rFonts w:ascii="Arial" w:hAnsi="Arial" w:cs="Arial"/>
        </w:rPr>
        <w:t>.2.1</w:t>
      </w:r>
    </w:p>
    <w:p w14:paraId="7A66721B" w14:textId="2D4FC205" w:rsidR="00D22B63" w:rsidRPr="00D4486C" w:rsidRDefault="00D22B63" w:rsidP="00D22B63">
      <w:pPr>
        <w:rPr>
          <w:rFonts w:ascii="Arial" w:hAnsi="Arial" w:cs="Arial"/>
          <w:shd w:val="clear" w:color="auto" w:fill="FFFFFF"/>
        </w:rPr>
      </w:pPr>
      <w:r w:rsidRPr="00D4486C">
        <w:rPr>
          <w:rFonts w:ascii="Arial" w:hAnsi="Arial" w:cs="Arial"/>
        </w:rPr>
        <w:t>Quantität der Arbeit</w:t>
      </w:r>
      <w:r w:rsidR="006729EC" w:rsidRPr="00D4486C">
        <w:rPr>
          <w:rFonts w:ascii="Arial" w:hAnsi="Arial" w:cs="Arial"/>
        </w:rPr>
        <w:br/>
      </w:r>
      <w:r w:rsidR="00D4486C" w:rsidRPr="00D4486C">
        <w:rPr>
          <w:rFonts w:ascii="Arial" w:hAnsi="Arial" w:cs="Arial"/>
          <w:shd w:val="clear" w:color="auto" w:fill="FFFFFF"/>
        </w:rPr>
        <w:t>Eine geringere Quantität der Arbeitsleistung, soweit sie durch die Behinderung bedingt ist, darf das Beurteilungsergebnis nicht negativ beeinflussen.</w:t>
      </w:r>
    </w:p>
    <w:p w14:paraId="67D310A8" w14:textId="77777777" w:rsidR="00D4486C" w:rsidRPr="00D4486C" w:rsidRDefault="00D4486C" w:rsidP="00D22B63"/>
    <w:p w14:paraId="47347B68" w14:textId="77777777" w:rsidR="00D22B63" w:rsidRPr="00D4486C" w:rsidRDefault="00D22B63" w:rsidP="00D22B63">
      <w:pPr>
        <w:rPr>
          <w:rFonts w:ascii="Arial" w:hAnsi="Arial" w:cs="Arial"/>
        </w:rPr>
      </w:pPr>
      <w:r w:rsidRPr="00D4486C">
        <w:rPr>
          <w:rFonts w:ascii="Arial" w:hAnsi="Arial" w:cs="Arial"/>
        </w:rPr>
        <w:t>12</w:t>
      </w:r>
      <w:r w:rsidR="006729EC" w:rsidRPr="00D4486C">
        <w:rPr>
          <w:rFonts w:ascii="Arial" w:hAnsi="Arial" w:cs="Arial"/>
        </w:rPr>
        <w:t>.2.2</w:t>
      </w:r>
      <w:r w:rsidR="006729EC" w:rsidRPr="00D4486C">
        <w:rPr>
          <w:rFonts w:ascii="Arial" w:hAnsi="Arial" w:cs="Arial"/>
        </w:rPr>
        <w:br/>
      </w:r>
      <w:r w:rsidRPr="00D4486C">
        <w:rPr>
          <w:rFonts w:ascii="Arial" w:hAnsi="Arial" w:cs="Arial"/>
        </w:rPr>
        <w:t>Information durch die Personalstelle</w:t>
      </w:r>
    </w:p>
    <w:p w14:paraId="1833143B" w14:textId="02DE9D44" w:rsidR="00D22B63" w:rsidRPr="00D4486C" w:rsidRDefault="00D4486C" w:rsidP="00D22B63">
      <w:pPr>
        <w:jc w:val="both"/>
        <w:rPr>
          <w:rFonts w:ascii="Arial" w:hAnsi="Arial" w:cs="Arial"/>
        </w:rPr>
      </w:pPr>
      <w:r w:rsidRPr="00D4486C">
        <w:rPr>
          <w:rFonts w:ascii="Arial" w:hAnsi="Arial" w:cs="Arial"/>
          <w:shd w:val="clear" w:color="auto" w:fill="FFFFFF"/>
        </w:rPr>
        <w:t>Die Personalstelle teilt der Schwerbehindertenvertretung die bevorstehende Beurteilung eines schwerbehinderten Menschen rechtzeitig mit. Dadurch wird der Schwerbehindertenvertretung ermöglicht, im Einvernehmen mit dem schwerbehinderten Menschen ein vorbereitendes Gespräch mit der Beurteilerin oder dem Beurteiler zu suchen. Im Beurteilungsgespräch soll zwischen den Beteiligten (Beurteiler beziehungsweise Beurteilerin, schwerbehinderter Mensch sowie gegebenenfalls die Schwerbehindertenvertretung) festgestellt werden, ob eine durch die Behinderung bedingte quantitative Minderung der Arbeits- und Einsatzfähigkeit Einfluss auf die Arbeitsleistung hat. Das Ergebnis des Gespräches ist auf Wunsch des schwerbehinderten Menschen in der Beurteilung zu dokumentieren. Die Schwerbehindertenvertretung kann auf Wunsch des schwerbehinderten Menschen zum Beurteilungsgespräch hinzugezogen werden. Die Beteiligung der Schwerbehindertenvertretung ist zu dokumentieren.</w:t>
      </w:r>
    </w:p>
    <w:p w14:paraId="7A9BDA25" w14:textId="77777777" w:rsidR="00D22B63" w:rsidRPr="00D4486C" w:rsidRDefault="00D22B63" w:rsidP="00D22B63">
      <w:pPr>
        <w:rPr>
          <w:rFonts w:ascii="Arial" w:hAnsi="Arial" w:cs="Arial"/>
        </w:rPr>
      </w:pPr>
    </w:p>
    <w:p w14:paraId="754A51C6" w14:textId="77777777" w:rsidR="00D747A8" w:rsidRDefault="006729EC" w:rsidP="00D22B63">
      <w:pPr>
        <w:rPr>
          <w:rFonts w:ascii="Arial" w:hAnsi="Arial" w:cs="Arial"/>
        </w:rPr>
      </w:pPr>
      <w:r w:rsidRPr="00D4486C">
        <w:rPr>
          <w:rFonts w:ascii="Arial" w:hAnsi="Arial" w:cs="Arial"/>
        </w:rPr>
        <w:t>1</w:t>
      </w:r>
      <w:r w:rsidR="00D22B63" w:rsidRPr="00D4486C">
        <w:rPr>
          <w:rFonts w:ascii="Arial" w:hAnsi="Arial" w:cs="Arial"/>
        </w:rPr>
        <w:t>2</w:t>
      </w:r>
      <w:r w:rsidRPr="00D4486C">
        <w:rPr>
          <w:rFonts w:ascii="Arial" w:hAnsi="Arial" w:cs="Arial"/>
        </w:rPr>
        <w:t>.2.3</w:t>
      </w:r>
    </w:p>
    <w:p w14:paraId="59A04C91" w14:textId="7B6BA46D" w:rsidR="006729EC" w:rsidRPr="00D4486C" w:rsidRDefault="00D747A8" w:rsidP="00D22B63">
      <w:pPr>
        <w:rPr>
          <w:rFonts w:ascii="Arial" w:hAnsi="Arial" w:cs="Arial"/>
        </w:rPr>
      </w:pPr>
      <w:r>
        <w:rPr>
          <w:rFonts w:ascii="Arial" w:hAnsi="Arial" w:cs="Arial"/>
        </w:rPr>
        <w:t xml:space="preserve">Abnahme von Leistungsnachweisen </w:t>
      </w:r>
      <w:r w:rsidR="006729EC" w:rsidRPr="00D4486C">
        <w:rPr>
          <w:rFonts w:ascii="Arial" w:hAnsi="Arial" w:cs="Arial"/>
        </w:rPr>
        <w:br/>
      </w:r>
      <w:r w:rsidR="00D4486C" w:rsidRPr="00D4486C">
        <w:rPr>
          <w:rFonts w:ascii="Arial" w:hAnsi="Arial" w:cs="Arial"/>
          <w:shd w:val="clear" w:color="auto" w:fill="FFFFFF"/>
        </w:rPr>
        <w:t xml:space="preserve">Liegen einer Beurteilung einzelne Leistungsnachweise zu Grunde, ist die Schwerbehindertenvertretung auf Wunsch eines betroffenen schwerbehinderten Menschen </w:t>
      </w:r>
      <w:r w:rsidR="00D4486C" w:rsidRPr="00D4486C">
        <w:rPr>
          <w:rFonts w:ascii="Arial" w:hAnsi="Arial" w:cs="Arial"/>
          <w:shd w:val="clear" w:color="auto" w:fill="FFFFFF"/>
        </w:rPr>
        <w:lastRenderedPageBreak/>
        <w:t>berechtigt, bei der Abnahme der Leistungsnachweise anwesend zu sein, es sei denn, Rechtsvorschriften stehen dem entgegen.</w:t>
      </w:r>
    </w:p>
    <w:sectPr w:rsidR="006729EC" w:rsidRPr="00D4486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3B02" w14:textId="77777777" w:rsidR="0078688E" w:rsidRDefault="0078688E" w:rsidP="006729EC">
      <w:r>
        <w:separator/>
      </w:r>
    </w:p>
  </w:endnote>
  <w:endnote w:type="continuationSeparator" w:id="0">
    <w:p w14:paraId="2FA93443" w14:textId="77777777" w:rsidR="0078688E" w:rsidRDefault="0078688E" w:rsidP="0067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24BA6" w14:textId="77777777" w:rsidR="0078688E" w:rsidRDefault="0078688E" w:rsidP="006729EC">
      <w:r>
        <w:separator/>
      </w:r>
    </w:p>
  </w:footnote>
  <w:footnote w:type="continuationSeparator" w:id="0">
    <w:p w14:paraId="13B18ACE" w14:textId="77777777" w:rsidR="0078688E" w:rsidRDefault="0078688E" w:rsidP="00672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EF34" w14:textId="77777777" w:rsidR="006729EC" w:rsidRPr="006729EC" w:rsidRDefault="006729EC">
    <w:pPr>
      <w:pStyle w:val="Kopfzeile"/>
      <w:rPr>
        <w:rFonts w:ascii="Arial" w:hAnsi="Arial" w:cs="Arial"/>
      </w:rPr>
    </w:pPr>
    <w:r w:rsidRPr="006729EC">
      <w:rPr>
        <w:rFonts w:ascii="Arial" w:hAnsi="Arial" w:cs="Arial"/>
      </w:rPr>
      <w:t>Anlage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D0431"/>
    <w:multiLevelType w:val="hybridMultilevel"/>
    <w:tmpl w:val="7CF2ED2C"/>
    <w:lvl w:ilvl="0" w:tplc="1E4492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spinCount="100000" w:hashValue="NKHi48yiCoFOpqeqBAa3kjkWTwKBILMbX6aS+i18QSZH3W/1bZqzTIucLTPtCbTvSXgAe/Cnt/Nsw9LZm/Nd+g==" w:saltValue="ohXmQ+uZlF1BS4m6nXK/aw==" w:algorithmName="SHA-512"/>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9EC"/>
    <w:rsid w:val="0005396D"/>
    <w:rsid w:val="001B0584"/>
    <w:rsid w:val="001C363D"/>
    <w:rsid w:val="00267B32"/>
    <w:rsid w:val="002A36BF"/>
    <w:rsid w:val="0046561C"/>
    <w:rsid w:val="00490108"/>
    <w:rsid w:val="006729EC"/>
    <w:rsid w:val="006D6CC5"/>
    <w:rsid w:val="0078688E"/>
    <w:rsid w:val="00826E59"/>
    <w:rsid w:val="008A5C29"/>
    <w:rsid w:val="009770A6"/>
    <w:rsid w:val="00AF0349"/>
    <w:rsid w:val="00C31AB3"/>
    <w:rsid w:val="00CD110D"/>
    <w:rsid w:val="00CF1E51"/>
    <w:rsid w:val="00D22B63"/>
    <w:rsid w:val="00D4486C"/>
    <w:rsid w:val="00D747A8"/>
    <w:rsid w:val="00E65291"/>
    <w:rsid w:val="00EF5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F766A"/>
  <w15:docId w15:val="{B1C0D57E-D694-4C85-BF9A-BAB92BA2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729EC"/>
    <w:pPr>
      <w:tabs>
        <w:tab w:val="center" w:pos="4536"/>
        <w:tab w:val="right" w:pos="9072"/>
      </w:tabs>
    </w:pPr>
  </w:style>
  <w:style w:type="character" w:customStyle="1" w:styleId="KopfzeileZchn">
    <w:name w:val="Kopfzeile Zchn"/>
    <w:basedOn w:val="Absatz-Standardschriftart"/>
    <w:link w:val="Kopfzeile"/>
    <w:uiPriority w:val="99"/>
    <w:rsid w:val="006729EC"/>
    <w:rPr>
      <w:sz w:val="24"/>
      <w:szCs w:val="24"/>
    </w:rPr>
  </w:style>
  <w:style w:type="paragraph" w:styleId="Fuzeile">
    <w:name w:val="footer"/>
    <w:basedOn w:val="Standard"/>
    <w:link w:val="FuzeileZchn"/>
    <w:rsid w:val="006729EC"/>
    <w:pPr>
      <w:tabs>
        <w:tab w:val="center" w:pos="4536"/>
        <w:tab w:val="right" w:pos="9072"/>
      </w:tabs>
    </w:pPr>
  </w:style>
  <w:style w:type="character" w:customStyle="1" w:styleId="FuzeileZchn">
    <w:name w:val="Fußzeile Zchn"/>
    <w:basedOn w:val="Absatz-Standardschriftart"/>
    <w:link w:val="Fuzeile"/>
    <w:rsid w:val="006729EC"/>
    <w:rPr>
      <w:sz w:val="24"/>
      <w:szCs w:val="24"/>
    </w:rPr>
  </w:style>
  <w:style w:type="paragraph" w:styleId="Textkrper">
    <w:name w:val="Body Text"/>
    <w:basedOn w:val="Standard"/>
    <w:link w:val="TextkrperZchn"/>
    <w:uiPriority w:val="99"/>
    <w:unhideWhenUsed/>
    <w:rsid w:val="006729EC"/>
    <w:pPr>
      <w:spacing w:before="100" w:beforeAutospacing="1" w:after="100" w:afterAutospacing="1"/>
    </w:pPr>
  </w:style>
  <w:style w:type="character" w:customStyle="1" w:styleId="TextkrperZchn">
    <w:name w:val="Textkörper Zchn"/>
    <w:basedOn w:val="Absatz-Standardschriftart"/>
    <w:link w:val="Textkrper"/>
    <w:uiPriority w:val="99"/>
    <w:rsid w:val="006729EC"/>
    <w:rPr>
      <w:sz w:val="24"/>
      <w:szCs w:val="24"/>
    </w:rPr>
  </w:style>
  <w:style w:type="paragraph" w:styleId="Listenabsatz">
    <w:name w:val="List Paragraph"/>
    <w:basedOn w:val="Standard"/>
    <w:uiPriority w:val="34"/>
    <w:qFormat/>
    <w:rsid w:val="00D22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925">
      <w:bodyDiv w:val="1"/>
      <w:marLeft w:val="75"/>
      <w:marRight w:val="75"/>
      <w:marTop w:val="75"/>
      <w:marBottom w:val="75"/>
      <w:divBdr>
        <w:top w:val="none" w:sz="0" w:space="0" w:color="auto"/>
        <w:left w:val="none" w:sz="0" w:space="0" w:color="auto"/>
        <w:bottom w:val="none" w:sz="0" w:space="0" w:color="auto"/>
        <w:right w:val="none" w:sz="0" w:space="0" w:color="auto"/>
      </w:divBdr>
      <w:divsChild>
        <w:div w:id="2044744706">
          <w:marLeft w:val="0"/>
          <w:marRight w:val="120"/>
          <w:marTop w:val="30"/>
          <w:marBottom w:val="0"/>
          <w:divBdr>
            <w:top w:val="none" w:sz="0" w:space="0" w:color="auto"/>
            <w:left w:val="none" w:sz="0" w:space="0" w:color="auto"/>
            <w:bottom w:val="none" w:sz="0" w:space="0" w:color="auto"/>
            <w:right w:val="none" w:sz="0" w:space="0" w:color="auto"/>
          </w:divBdr>
          <w:divsChild>
            <w:div w:id="2066680222">
              <w:marLeft w:val="168"/>
              <w:marRight w:val="168"/>
              <w:marTop w:val="0"/>
              <w:marBottom w:val="0"/>
              <w:divBdr>
                <w:top w:val="none" w:sz="0" w:space="0" w:color="auto"/>
                <w:left w:val="none" w:sz="0" w:space="0" w:color="auto"/>
                <w:bottom w:val="none" w:sz="0" w:space="0" w:color="auto"/>
                <w:right w:val="none" w:sz="0" w:space="0" w:color="auto"/>
              </w:divBdr>
              <w:divsChild>
                <w:div w:id="13564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9238">
      <w:bodyDiv w:val="1"/>
      <w:marLeft w:val="75"/>
      <w:marRight w:val="75"/>
      <w:marTop w:val="75"/>
      <w:marBottom w:val="75"/>
      <w:divBdr>
        <w:top w:val="none" w:sz="0" w:space="0" w:color="auto"/>
        <w:left w:val="none" w:sz="0" w:space="0" w:color="auto"/>
        <w:bottom w:val="none" w:sz="0" w:space="0" w:color="auto"/>
        <w:right w:val="none" w:sz="0" w:space="0" w:color="auto"/>
      </w:divBdr>
      <w:divsChild>
        <w:div w:id="1744571864">
          <w:marLeft w:val="0"/>
          <w:marRight w:val="120"/>
          <w:marTop w:val="30"/>
          <w:marBottom w:val="0"/>
          <w:divBdr>
            <w:top w:val="none" w:sz="0" w:space="0" w:color="auto"/>
            <w:left w:val="none" w:sz="0" w:space="0" w:color="auto"/>
            <w:bottom w:val="none" w:sz="0" w:space="0" w:color="auto"/>
            <w:right w:val="none" w:sz="0" w:space="0" w:color="auto"/>
          </w:divBdr>
          <w:divsChild>
            <w:div w:id="498546404">
              <w:marLeft w:val="168"/>
              <w:marRight w:val="168"/>
              <w:marTop w:val="0"/>
              <w:marBottom w:val="0"/>
              <w:divBdr>
                <w:top w:val="none" w:sz="0" w:space="0" w:color="auto"/>
                <w:left w:val="none" w:sz="0" w:space="0" w:color="auto"/>
                <w:bottom w:val="none" w:sz="0" w:space="0" w:color="auto"/>
                <w:right w:val="none" w:sz="0" w:space="0" w:color="auto"/>
              </w:divBdr>
              <w:divsChild>
                <w:div w:id="17104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17716">
      <w:bodyDiv w:val="1"/>
      <w:marLeft w:val="0"/>
      <w:marRight w:val="0"/>
      <w:marTop w:val="0"/>
      <w:marBottom w:val="0"/>
      <w:divBdr>
        <w:top w:val="none" w:sz="0" w:space="0" w:color="auto"/>
        <w:left w:val="none" w:sz="0" w:space="0" w:color="auto"/>
        <w:bottom w:val="none" w:sz="0" w:space="0" w:color="auto"/>
        <w:right w:val="none" w:sz="0" w:space="0" w:color="auto"/>
      </w:divBdr>
    </w:div>
    <w:div w:id="1190417470">
      <w:bodyDiv w:val="1"/>
      <w:marLeft w:val="75"/>
      <w:marRight w:val="75"/>
      <w:marTop w:val="75"/>
      <w:marBottom w:val="75"/>
      <w:divBdr>
        <w:top w:val="none" w:sz="0" w:space="0" w:color="auto"/>
        <w:left w:val="none" w:sz="0" w:space="0" w:color="auto"/>
        <w:bottom w:val="none" w:sz="0" w:space="0" w:color="auto"/>
        <w:right w:val="none" w:sz="0" w:space="0" w:color="auto"/>
      </w:divBdr>
      <w:divsChild>
        <w:div w:id="2052877688">
          <w:marLeft w:val="0"/>
          <w:marRight w:val="120"/>
          <w:marTop w:val="30"/>
          <w:marBottom w:val="0"/>
          <w:divBdr>
            <w:top w:val="none" w:sz="0" w:space="0" w:color="auto"/>
            <w:left w:val="none" w:sz="0" w:space="0" w:color="auto"/>
            <w:bottom w:val="none" w:sz="0" w:space="0" w:color="auto"/>
            <w:right w:val="none" w:sz="0" w:space="0" w:color="auto"/>
          </w:divBdr>
          <w:divsChild>
            <w:div w:id="1601251821">
              <w:marLeft w:val="168"/>
              <w:marRight w:val="168"/>
              <w:marTop w:val="0"/>
              <w:marBottom w:val="0"/>
              <w:divBdr>
                <w:top w:val="none" w:sz="0" w:space="0" w:color="auto"/>
                <w:left w:val="none" w:sz="0" w:space="0" w:color="auto"/>
                <w:bottom w:val="none" w:sz="0" w:space="0" w:color="auto"/>
                <w:right w:val="none" w:sz="0" w:space="0" w:color="auto"/>
              </w:divBdr>
              <w:divsChild>
                <w:div w:id="1891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F258D-65F9-49D5-91F9-36DCB61E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2115</Characters>
  <Application>Microsoft Office Word</Application>
  <DocSecurity>8</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MSW NRW</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Veith, Rainer</dc:creator>
  <cp:lastModifiedBy>Michel, Constanze</cp:lastModifiedBy>
  <cp:revision>19</cp:revision>
  <cp:lastPrinted>2024-05-15T12:44:00Z</cp:lastPrinted>
  <dcterms:created xsi:type="dcterms:W3CDTF">2016-07-05T12:35:00Z</dcterms:created>
  <dcterms:modified xsi:type="dcterms:W3CDTF">2026-05-15T08:14:00Z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nscale::8a4ab809-7a3dcc73-017a-3dcca20e-0002::eGOV$NOTSET$416064$2$NOTSET::0::eva013.e-akte.nrw.de::443::nscalealinst1::MSB</vt:lpwstr>
  </property>
</Properties>
</file>