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65" w:rsidRPr="00981965" w:rsidRDefault="00981965" w:rsidP="00981965">
      <w:pPr>
        <w:shd w:val="clear" w:color="auto" w:fill="FFFFFF"/>
        <w:spacing w:before="240" w:after="120" w:line="312" w:lineRule="atLeast"/>
        <w:rPr>
          <w:sz w:val="28"/>
          <w:szCs w:val="28"/>
        </w:rPr>
      </w:pPr>
      <w:r w:rsidRPr="00981965">
        <w:rPr>
          <w:sz w:val="28"/>
          <w:szCs w:val="28"/>
        </w:rPr>
        <w:fldChar w:fldCharType="begin"/>
      </w:r>
      <w:r w:rsidRPr="00981965">
        <w:rPr>
          <w:sz w:val="28"/>
          <w:szCs w:val="28"/>
        </w:rPr>
        <w:instrText xml:space="preserve"> HYPERLINK "https://eur-lex.europa.eu/legal-content/DE/TXT/?uri=CELEX:32021D0915" </w:instrText>
      </w:r>
      <w:r w:rsidRPr="00981965">
        <w:rPr>
          <w:sz w:val="28"/>
          <w:szCs w:val="28"/>
        </w:rPr>
        <w:fldChar w:fldCharType="separate"/>
      </w:r>
      <w:r w:rsidRPr="00981965">
        <w:rPr>
          <w:rStyle w:val="Hyperlink"/>
          <w:sz w:val="28"/>
          <w:szCs w:val="28"/>
        </w:rPr>
        <w:t>EUR-Lex - 32021D0915 - DE - EUR-Lex (europa.eu)</w:t>
      </w:r>
      <w:r w:rsidRPr="00981965">
        <w:rPr>
          <w:sz w:val="28"/>
          <w:szCs w:val="28"/>
        </w:rPr>
        <w:fldChar w:fldCharType="end"/>
      </w:r>
    </w:p>
    <w:p w:rsidR="00981965" w:rsidRDefault="00981965" w:rsidP="00981965">
      <w:pPr>
        <w:shd w:val="clear" w:color="auto" w:fill="FFFFFF"/>
        <w:spacing w:before="240" w:after="120" w:line="312" w:lineRule="atLeast"/>
        <w:rPr>
          <w:rFonts w:ascii="Times New Roman" w:eastAsia="Times New Roman" w:hAnsi="Times New Roman" w:cs="Times New Roman"/>
          <w:b/>
          <w:bCs/>
          <w:color w:val="333333"/>
          <w:sz w:val="27"/>
          <w:szCs w:val="27"/>
          <w:lang w:eastAsia="de-DE"/>
        </w:rPr>
      </w:pP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bookmarkStart w:id="0" w:name="_GoBack"/>
      <w:bookmarkEnd w:id="0"/>
      <w:r w:rsidRPr="00D27C76">
        <w:rPr>
          <w:rFonts w:ascii="Times New Roman" w:eastAsia="Times New Roman" w:hAnsi="Times New Roman" w:cs="Times New Roman"/>
          <w:b/>
          <w:bCs/>
          <w:color w:val="333333"/>
          <w:sz w:val="27"/>
          <w:szCs w:val="27"/>
          <w:lang w:eastAsia="de-DE"/>
        </w:rPr>
        <w:t>DURCHFÜHRUNGSBESCHLUSS (EU) 2021/915 DER KOMMISSION</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vom 4. Juni 2021</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 xml:space="preserve">über Standardvertragsklauseln zwischen Verantwortlichen und </w:t>
      </w:r>
      <w:proofErr w:type="spellStart"/>
      <w:r w:rsidRPr="00D27C76">
        <w:rPr>
          <w:rFonts w:ascii="Times New Roman" w:eastAsia="Times New Roman" w:hAnsi="Times New Roman" w:cs="Times New Roman"/>
          <w:b/>
          <w:bCs/>
          <w:color w:val="333333"/>
          <w:sz w:val="27"/>
          <w:szCs w:val="27"/>
          <w:lang w:eastAsia="de-DE"/>
        </w:rPr>
        <w:t>Auftragsverarbeitern</w:t>
      </w:r>
      <w:proofErr w:type="spellEnd"/>
      <w:r w:rsidRPr="00D27C76">
        <w:rPr>
          <w:rFonts w:ascii="Times New Roman" w:eastAsia="Times New Roman" w:hAnsi="Times New Roman" w:cs="Times New Roman"/>
          <w:b/>
          <w:bCs/>
          <w:color w:val="333333"/>
          <w:sz w:val="27"/>
          <w:szCs w:val="27"/>
          <w:lang w:eastAsia="de-DE"/>
        </w:rPr>
        <w:t xml:space="preserve"> gemäß Artikel 28 Absatz 7 der Verordnung (EU) 2016/679 des Europäischen Parlaments und des Rates und Artikel 29 Absatz 7 der Verordnung (EU) 2018/1725 des Europäischen Parlaments und des Rates</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(Text von Bedeutung für den EWR)</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 EUROPÄISCHE KOMMISSION —</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gestützt auf den Vertrag über die Arbeitsweise der Europäischen Union,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gestützt auf die Verordnung (EU) 2016/679 des Europäischen Parlaments und des Rates vom 27. April 2016 zum Schutz natürlicher Personen bei der Verarbeitung personenbezogener Daten, zum freien Datenverkehr und zur Aufhebung der Richtlinie 95/46/EG (Datenschutz-Grundverordnung, DSGVO) </w:t>
      </w:r>
      <w:hyperlink r:id="rId4" w:anchor="ntr1-L_2021199DE.01001801-E0001" w:history="1">
        <w:r w:rsidRPr="00D27C76">
          <w:rPr>
            <w:rFonts w:ascii="Times New Roman" w:eastAsia="Times New Roman" w:hAnsi="Times New Roman" w:cs="Times New Roman"/>
            <w:color w:val="337AB7"/>
            <w:sz w:val="27"/>
            <w:szCs w:val="27"/>
            <w:u w:val="single"/>
            <w:lang w:eastAsia="de-DE"/>
          </w:rPr>
          <w:t>(</w:t>
        </w:r>
        <w:r w:rsidRPr="00D27C76">
          <w:rPr>
            <w:rFonts w:ascii="Times New Roman" w:eastAsia="Times New Roman" w:hAnsi="Times New Roman" w:cs="Times New Roman"/>
            <w:color w:val="337AB7"/>
            <w:sz w:val="19"/>
            <w:szCs w:val="19"/>
            <w:vertAlign w:val="superscript"/>
            <w:lang w:eastAsia="de-DE"/>
          </w:rPr>
          <w:t>1</w:t>
        </w:r>
        <w:r w:rsidRPr="00D27C76">
          <w:rPr>
            <w:rFonts w:ascii="Times New Roman" w:eastAsia="Times New Roman" w:hAnsi="Times New Roman" w:cs="Times New Roman"/>
            <w:color w:val="337AB7"/>
            <w:sz w:val="27"/>
            <w:szCs w:val="27"/>
            <w:u w:val="single"/>
            <w:lang w:eastAsia="de-DE"/>
          </w:rPr>
          <w:t>)</w:t>
        </w:r>
      </w:hyperlink>
      <w:r w:rsidRPr="00D27C76">
        <w:rPr>
          <w:rFonts w:ascii="Times New Roman" w:eastAsia="Times New Roman" w:hAnsi="Times New Roman" w:cs="Times New Roman"/>
          <w:color w:val="333333"/>
          <w:sz w:val="27"/>
          <w:szCs w:val="27"/>
          <w:lang w:eastAsia="de-DE"/>
        </w:rPr>
        <w:t>, insbesondere auf Artikel 28 Absatz 7,</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gestützt auf die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(EU-DSVO) </w:t>
      </w:r>
      <w:hyperlink r:id="rId5" w:anchor="ntr2-L_2021199DE.01001801-E0002" w:history="1">
        <w:r w:rsidRPr="00D27C76">
          <w:rPr>
            <w:rFonts w:ascii="Times New Roman" w:eastAsia="Times New Roman" w:hAnsi="Times New Roman" w:cs="Times New Roman"/>
            <w:color w:val="337AB7"/>
            <w:sz w:val="27"/>
            <w:szCs w:val="27"/>
            <w:u w:val="single"/>
            <w:lang w:eastAsia="de-DE"/>
          </w:rPr>
          <w:t>(</w:t>
        </w:r>
        <w:r w:rsidRPr="00D27C76">
          <w:rPr>
            <w:rFonts w:ascii="Times New Roman" w:eastAsia="Times New Roman" w:hAnsi="Times New Roman" w:cs="Times New Roman"/>
            <w:color w:val="337AB7"/>
            <w:sz w:val="19"/>
            <w:szCs w:val="19"/>
            <w:vertAlign w:val="superscript"/>
            <w:lang w:eastAsia="de-DE"/>
          </w:rPr>
          <w:t>2</w:t>
        </w:r>
        <w:r w:rsidRPr="00D27C76">
          <w:rPr>
            <w:rFonts w:ascii="Times New Roman" w:eastAsia="Times New Roman" w:hAnsi="Times New Roman" w:cs="Times New Roman"/>
            <w:color w:val="337AB7"/>
            <w:sz w:val="27"/>
            <w:szCs w:val="27"/>
            <w:u w:val="single"/>
            <w:lang w:eastAsia="de-DE"/>
          </w:rPr>
          <w:t>)</w:t>
        </w:r>
      </w:hyperlink>
      <w:r w:rsidRPr="00D27C76">
        <w:rPr>
          <w:rFonts w:ascii="Times New Roman" w:eastAsia="Times New Roman" w:hAnsi="Times New Roman" w:cs="Times New Roman"/>
          <w:color w:val="333333"/>
          <w:sz w:val="27"/>
          <w:szCs w:val="27"/>
          <w:lang w:eastAsia="de-DE"/>
        </w:rPr>
        <w:t>, insbesondere auf Artikel 29 Absatz 7,</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in Erwägung nachstehender Gründe:</w:t>
      </w: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Begriffe „Verantwortlicher“ und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spielen eine entscheidende Rolle bei der Anwendung der Verordnung (EU) 2016/679 und der Verordnung (EU) 2018/1725. Der Verantwortliche ist die natürliche oder juristische Person, Behörde, Einrichtung oder andere Stelle, die allein oder gemeinsam mit anderen über die Zwecke und Mittel der Verarbeitung von personenbezogenen Daten entscheidet. Für die Zwecke der Verordnung (EU) 2018/1725 bezeichnet der Ausdruck „Verantwortlicher“ das Organ oder die Einrichtung der Union oder die Generaldirektion oder sonstige Organisationseinheit, </w:t>
            </w:r>
            <w:proofErr w:type="gramStart"/>
            <w:r w:rsidRPr="00D27C76">
              <w:rPr>
                <w:rFonts w:ascii="Times New Roman" w:eastAsia="Times New Roman" w:hAnsi="Times New Roman" w:cs="Times New Roman"/>
                <w:sz w:val="24"/>
                <w:szCs w:val="24"/>
                <w:lang w:eastAsia="de-DE"/>
              </w:rPr>
              <w:t>das</w:t>
            </w:r>
            <w:proofErr w:type="gramEnd"/>
            <w:r w:rsidRPr="00D27C76">
              <w:rPr>
                <w:rFonts w:ascii="Times New Roman" w:eastAsia="Times New Roman" w:hAnsi="Times New Roman" w:cs="Times New Roman"/>
                <w:sz w:val="24"/>
                <w:szCs w:val="24"/>
                <w:lang w:eastAsia="de-DE"/>
              </w:rPr>
              <w:t xml:space="preserve"> beziehungsweise die allein oder gemeinsam mit anderen über die Zwecke und Mittel der Verarbeitung von personenbezogenen Daten bestimmt. Sind die Zwecke und Mittel dieser Verarbeitung durch einen besonderen Rechtsakt der Union bestimmt, so kann der Verantwortliche beziehungsweise können die bestimmten Kriterien für seine Benennung nach dem Unionsrecht vorgesehen werden. Ein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ist die natürliche oder juristische Person, Behörde, Einrichtung oder andere Stelle, die personenbezogene Daten im Auftrag des Verantwortlichen verarbeitet.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lastRenderedPageBreak/>
              <w:t>(2)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Für die Beziehung zwischen Verantwortlichen und </w:t>
            </w:r>
            <w:proofErr w:type="spellStart"/>
            <w:r w:rsidRPr="00D27C76">
              <w:rPr>
                <w:rFonts w:ascii="Times New Roman" w:eastAsia="Times New Roman" w:hAnsi="Times New Roman" w:cs="Times New Roman"/>
                <w:sz w:val="24"/>
                <w:szCs w:val="24"/>
                <w:lang w:eastAsia="de-DE"/>
              </w:rPr>
              <w:t>Auftragsverarbeitern</w:t>
            </w:r>
            <w:proofErr w:type="spellEnd"/>
            <w:r w:rsidRPr="00D27C76">
              <w:rPr>
                <w:rFonts w:ascii="Times New Roman" w:eastAsia="Times New Roman" w:hAnsi="Times New Roman" w:cs="Times New Roman"/>
                <w:sz w:val="24"/>
                <w:szCs w:val="24"/>
                <w:lang w:eastAsia="de-DE"/>
              </w:rPr>
              <w:t xml:space="preserve">, die der Verordnung (EU) 2016/679 unterliegen, sollten dieselben Standardvertragsklauseln gelten – auch in dem Fall, wenn Verantwortliche und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unter die Verordnung (EU) 2018/1725 fallen. Grund ist, dass zur Gewährleistung einer einheitlichen Herangehensweise beim Schutz personenbezogener Daten in der gesamten Union und des freien Verkehrs personenbezogener Daten innerhalb der Union die Datenschutzbestimmungen in der Verordnung (EU) 2016/679, die für den öffentlichen Dienst in den Mitgliedstaaten gelten, und die Datenschutzbestimmungen in der Verordnung (EU) 2018/1725, die für die Organe, Einrichtungen und sonstigen Stellen der Union anwendbar sind, so weit wie möglich angeglichen wurden.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(3)</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Damit die Anforderungen der Verordnung (EU) 2016/679 und der Verordnung (EU) 2018/1725 bei der Betrauung eines </w:t>
            </w:r>
            <w:proofErr w:type="spellStart"/>
            <w:r w:rsidRPr="00D27C76">
              <w:rPr>
                <w:rFonts w:ascii="Times New Roman" w:eastAsia="Times New Roman" w:hAnsi="Times New Roman" w:cs="Times New Roman"/>
                <w:sz w:val="24"/>
                <w:szCs w:val="24"/>
                <w:lang w:eastAsia="de-DE"/>
              </w:rPr>
              <w:t>Auftragsverarbeiters</w:t>
            </w:r>
            <w:proofErr w:type="spellEnd"/>
            <w:r w:rsidRPr="00D27C76">
              <w:rPr>
                <w:rFonts w:ascii="Times New Roman" w:eastAsia="Times New Roman" w:hAnsi="Times New Roman" w:cs="Times New Roman"/>
                <w:sz w:val="24"/>
                <w:szCs w:val="24"/>
                <w:lang w:eastAsia="de-DE"/>
              </w:rPr>
              <w:t xml:space="preserve"> mit Verarbeitungstätigkeiten eingehalten werden, sollte der Verantwortliche nur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heranziehen, die – insbesondere im Hinblick auf Fachwissen, Zuverlässigkeit und Ressourcen – hinreichende Garantien dafür bieten, dass technische und organisatorische Maßnahmen – auch für die Sicherheit der Verarbeitung – getroffen werden, die den Anforderungen der Verordnung (EU) 2016/679 und der Verordnung (EU) 2018/1725 genügen.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(4)</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Die Verarbeitung durch einen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erfolgt auf der Grundlage eines Vertrags oder eines anderen Rechtsinstruments nach dem Unionsrecht oder dem Recht der Mitgliedstaaten, der bzw. das den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in Bezug auf den Verantwortlichen bindet und in dem die in Artikel 28 Absätze 3 und 4 der Verordnung (EU) 2016/679 oder die in Artikel 29 Absätze 3 und 4 der Verordnung (EU) 2018/1725 aufgeführten Elemente festgelegt sind. Der Vertrag oder das Rechtsinstrument ist schriftlich abzufassen, was auch in einem elektronischen Format erfolgen kann.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(5)</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Gemäß Artikel 28 Absatz 6 der Verordnung (EU) 2016/679 und Artikel 29 Absatz 6 der Verordnung (EU) 2018/1725 können der Verantwortliche und der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entweder einen individuellen Vertrag aushandeln, der die in Artikel 28 Absätze 3 und 4 der Verordnung (EU) 2016/679 bzw. die in Artikel 29 Absätze 3 und 4 der Verordnung (EU) 2018/1725 aufgeführten obligatorischen Elemente enthält, oder Standardvertragsklauseln insgesamt oder teilweise verwenden, die von der Kommission gemäß Artikel 28 Absatz 7 der Verordnung (EU) 2016/679 und Artikel 29 Absatz 7 der Verordnung (EU) 2018/1725 erlassen wurden.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(6)</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Dem Verantwortlichen und dem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sollte es freistehen, die in diesem Beschluss dargelegten Standardvertragsklauseln in einen umfangreicheren Vertrag aufzunehmen und weitere Klauseln oder zusätzliche Garantien hinzuzufügen, sofern diese weder unmittelbar noch mittelbar im Widerspruch zu den Standardvertragsklauseln stehen oder die Grundrechte oder Grundfreiheiten der betroffenen Personen beschneiden. Die Anwendung der Standardvertragsklauseln gilt ungeachtet der vertraglichen Verpflichtungen des Verantwortlichen und/oder des </w:t>
            </w:r>
            <w:proofErr w:type="spellStart"/>
            <w:r w:rsidRPr="00D27C76">
              <w:rPr>
                <w:rFonts w:ascii="Times New Roman" w:eastAsia="Times New Roman" w:hAnsi="Times New Roman" w:cs="Times New Roman"/>
                <w:sz w:val="24"/>
                <w:szCs w:val="24"/>
                <w:lang w:eastAsia="de-DE"/>
              </w:rPr>
              <w:t>Auftragsverarbeiters</w:t>
            </w:r>
            <w:proofErr w:type="spellEnd"/>
            <w:r w:rsidRPr="00D27C76">
              <w:rPr>
                <w:rFonts w:ascii="Times New Roman" w:eastAsia="Times New Roman" w:hAnsi="Times New Roman" w:cs="Times New Roman"/>
                <w:sz w:val="24"/>
                <w:szCs w:val="24"/>
                <w:lang w:eastAsia="de-DE"/>
              </w:rPr>
              <w:t>, die Einhaltung der geltenden Vorrechte und Befreiungen zu gewährleisten.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(7)</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Die Standardvertragsklauseln sollten sowohl materielle Rechte als auch Verfahrensrechte umfassen. Im Einklang mit Artikel 28 Absatz 3 der Verordnung (EU) 2016/679 und Artikel 29 Absatz 3 der Verordnung (EU) 2018/1725 sollten die Standardvertragsklauseln </w:t>
            </w:r>
            <w:r w:rsidRPr="00D27C76">
              <w:rPr>
                <w:rFonts w:ascii="Times New Roman" w:eastAsia="Times New Roman" w:hAnsi="Times New Roman" w:cs="Times New Roman"/>
                <w:sz w:val="24"/>
                <w:szCs w:val="24"/>
                <w:lang w:eastAsia="de-DE"/>
              </w:rPr>
              <w:lastRenderedPageBreak/>
              <w:t xml:space="preserve">den Verantwortlichen und den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auch verpflichten, den Gegenstand und die Dauer der Verarbeitung, die Art und den Zweck der Verarbeitung, die Art der betreffenden personenbezogenen Daten, die Kategorien betroffener Personen und die Pflichten und Rechte des Verantwortlichen festlegen.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(8)</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Gemäß Artikel 28 Absatz 3 der Verordnung (EU) 2016/679 und Artikel 29 Absatz 3 der Verordnung (EU) 2018/1725 muss der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den Verantwortlichen unverzüglich informieren, wenn er der Auffassung ist, dass eine Anweisung des Verantwortlichen gegen die Verordnung (EU) 2016/679, die Verordnung (EU) 2018/1725 oder andere Datenschutzbestimmungen der Union oder der Mitgliedstaaten verstößt.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80"/>
        <w:gridCol w:w="87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(9)</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Wenn ein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einen anderen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zur Durchführung bestimmter Tätigkeiten in Anspruch nimmt, sollten die in Artikel 28 Absätze 2 und 4 der Verordnung (EU) 2016/679 oder in Artikel 29 Absätze 2 und 4 der Verordnung (EU) 2018/1725 verankerten speziellen Anforderungen Anwendung finden. Insbesondere ist eine vorherige gesonderte oder allgemeine schriftliche Genehmigung erforderlich. Unabhängig davon, ob es sich um eine gesonderte oder allgemeine Genehmigung handelt, sollte der erste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eine jeweils aktuelle Liste der anderen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führen.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0"/>
        <w:gridCol w:w="86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(10)</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Zur Erfüllung der Anforderungen gemäß Artikel 46 Absatz 1 der Verordnung (EU) 2016/679 hat die Kommission Standardvertragsklauseln gemäß Artikel 46 Absatz 2 Buchstabe c der Verordnung (EU) 2016/679 erlassen. Diese Klauseln erfüllen auch die Anforderungen gemäß Artikel 28 Absätze 3 und 4 der Verordnung (EU) 2016/679 für Datenübermittlungen von Verantwortlichen, die der Verordnung (EU) 2016/679 unterliegen, an </w:t>
            </w:r>
            <w:proofErr w:type="spellStart"/>
            <w:r w:rsidRPr="00D27C76">
              <w:rPr>
                <w:rFonts w:ascii="Times New Roman" w:eastAsia="Times New Roman" w:hAnsi="Times New Roman" w:cs="Times New Roman"/>
                <w:sz w:val="24"/>
                <w:szCs w:val="24"/>
                <w:lang w:eastAsia="de-DE"/>
              </w:rPr>
              <w:t>Auftragsverarbeiter</w:t>
            </w:r>
            <w:proofErr w:type="spellEnd"/>
            <w:r w:rsidRPr="00D27C76">
              <w:rPr>
                <w:rFonts w:ascii="Times New Roman" w:eastAsia="Times New Roman" w:hAnsi="Times New Roman" w:cs="Times New Roman"/>
                <w:sz w:val="24"/>
                <w:szCs w:val="24"/>
                <w:lang w:eastAsia="de-DE"/>
              </w:rPr>
              <w:t xml:space="preserve"> außerhalb des räumlichen Anwendungsbereichs dieser Verordnung oder von </w:t>
            </w:r>
            <w:proofErr w:type="spellStart"/>
            <w:r w:rsidRPr="00D27C76">
              <w:rPr>
                <w:rFonts w:ascii="Times New Roman" w:eastAsia="Times New Roman" w:hAnsi="Times New Roman" w:cs="Times New Roman"/>
                <w:sz w:val="24"/>
                <w:szCs w:val="24"/>
                <w:lang w:eastAsia="de-DE"/>
              </w:rPr>
              <w:t>Auftragsverarbeitern</w:t>
            </w:r>
            <w:proofErr w:type="spellEnd"/>
            <w:r w:rsidRPr="00D27C76">
              <w:rPr>
                <w:rFonts w:ascii="Times New Roman" w:eastAsia="Times New Roman" w:hAnsi="Times New Roman" w:cs="Times New Roman"/>
                <w:sz w:val="24"/>
                <w:szCs w:val="24"/>
                <w:lang w:eastAsia="de-DE"/>
              </w:rPr>
              <w:t xml:space="preserve">, die der Verordnung (EU) 2016/679 unterliegen, an </w:t>
            </w:r>
            <w:proofErr w:type="spellStart"/>
            <w:r w:rsidRPr="00D27C76">
              <w:rPr>
                <w:rFonts w:ascii="Times New Roman" w:eastAsia="Times New Roman" w:hAnsi="Times New Roman" w:cs="Times New Roman"/>
                <w:sz w:val="24"/>
                <w:szCs w:val="24"/>
                <w:lang w:eastAsia="de-DE"/>
              </w:rPr>
              <w:t>Unterauftragsverarbeiter</w:t>
            </w:r>
            <w:proofErr w:type="spellEnd"/>
            <w:r w:rsidRPr="00D27C76">
              <w:rPr>
                <w:rFonts w:ascii="Times New Roman" w:eastAsia="Times New Roman" w:hAnsi="Times New Roman" w:cs="Times New Roman"/>
                <w:sz w:val="24"/>
                <w:szCs w:val="24"/>
                <w:lang w:eastAsia="de-DE"/>
              </w:rPr>
              <w:t xml:space="preserve"> außerhalb des räumlichen Anwendungsbereichs dieser Verordnung. Diese Standardvertragsklauseln können nicht als Standardvertragsklauseln im Sinne von Kapitel V der Verordnung (EU) 2016/679 verwendet werden.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0"/>
        <w:gridCol w:w="86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Dritte sollten die Möglichkeit haben, den Standardvertragsklauseln während der gesamten Laufzeit des Vertrags als Partei beizutreten.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0"/>
        <w:gridCol w:w="86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Anwendung der Standardvertragsklauseln sollte im Rahmen der nach Artikel 97 der Verordnung (EU) 2016/679 erforderlichen regelmäßigen Bewertung dieser Verordnung geprüft werden.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0"/>
        <w:gridCol w:w="86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(13)</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Gemäß Artikel 42 Absätze 1 und 2 der Verordnung (EU) 2018/1725 wurden der Europäische Datenschutzbeauftragte und der Europäische Datenschutzausschuss konsultiert; diese haben am 14. Januar 2021 eine gemeinsame Stellungnahme </w:t>
            </w:r>
            <w:hyperlink r:id="rId6" w:anchor="ntr3-L_2021199DE.01001801-E0003" w:history="1">
              <w:r w:rsidRPr="00D27C76">
                <w:rPr>
                  <w:rFonts w:ascii="Times New Roman" w:eastAsia="Times New Roman" w:hAnsi="Times New Roman" w:cs="Times New Roman"/>
                  <w:color w:val="337AB7"/>
                  <w:sz w:val="24"/>
                  <w:szCs w:val="24"/>
                  <w:u w:val="single"/>
                  <w:lang w:eastAsia="de-DE"/>
                </w:rPr>
                <w:t>(</w:t>
              </w:r>
              <w:r w:rsidRPr="00D27C76">
                <w:rPr>
                  <w:rFonts w:ascii="Times New Roman" w:eastAsia="Times New Roman" w:hAnsi="Times New Roman" w:cs="Times New Roman"/>
                  <w:color w:val="337AB7"/>
                  <w:sz w:val="17"/>
                  <w:szCs w:val="17"/>
                  <w:vertAlign w:val="superscript"/>
                  <w:lang w:eastAsia="de-DE"/>
                </w:rPr>
                <w:t>3</w:t>
              </w:r>
              <w:r w:rsidRPr="00D27C76">
                <w:rPr>
                  <w:rFonts w:ascii="Times New Roman" w:eastAsia="Times New Roman" w:hAnsi="Times New Roman" w:cs="Times New Roman"/>
                  <w:color w:val="337AB7"/>
                  <w:sz w:val="24"/>
                  <w:szCs w:val="24"/>
                  <w:u w:val="single"/>
                  <w:lang w:eastAsia="de-DE"/>
                </w:rPr>
                <w:t>)</w:t>
              </w:r>
            </w:hyperlink>
            <w:r w:rsidRPr="00D27C76">
              <w:rPr>
                <w:rFonts w:ascii="Times New Roman" w:eastAsia="Times New Roman" w:hAnsi="Times New Roman" w:cs="Times New Roman"/>
                <w:sz w:val="24"/>
                <w:szCs w:val="24"/>
                <w:lang w:eastAsia="de-DE"/>
              </w:rPr>
              <w:t> abgegeben, die bei der Ausarbeitung des vorliegenden Beschlusses berücksichtigt wurde.</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0"/>
        <w:gridCol w:w="86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(14)</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in diesem Beschluss vorgesehenen Maßnahmen entsprechen der Stellungnahme des gemäß Artikel 93 der Verordnung (EU) 2016/679 und Artikel 96 Absatz 2 der Verordnung (EU) 2018/1725 eingesetzten Ausschusses —</w:t>
            </w:r>
          </w:p>
        </w:tc>
      </w:tr>
    </w:tbl>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HAT FOLGENDEN BESCHLUSS ERLASSEN:</w:t>
      </w:r>
    </w:p>
    <w:p w:rsidR="00D27C76" w:rsidRPr="00D27C76" w:rsidRDefault="00D27C76" w:rsidP="00D27C76">
      <w:pPr>
        <w:shd w:val="clear" w:color="auto" w:fill="FFFFFF"/>
        <w:spacing w:before="360" w:after="120" w:line="312" w:lineRule="atLeast"/>
        <w:jc w:val="center"/>
        <w:rPr>
          <w:rFonts w:ascii="Times New Roman" w:eastAsia="Times New Roman" w:hAnsi="Times New Roman" w:cs="Times New Roman"/>
          <w:i/>
          <w:iCs/>
          <w:color w:val="333333"/>
          <w:sz w:val="27"/>
          <w:szCs w:val="27"/>
          <w:lang w:eastAsia="de-DE"/>
        </w:rPr>
      </w:pPr>
      <w:r w:rsidRPr="00D27C76">
        <w:rPr>
          <w:rFonts w:ascii="Times New Roman" w:eastAsia="Times New Roman" w:hAnsi="Times New Roman" w:cs="Times New Roman"/>
          <w:i/>
          <w:iCs/>
          <w:color w:val="333333"/>
          <w:sz w:val="27"/>
          <w:szCs w:val="27"/>
          <w:lang w:eastAsia="de-DE"/>
        </w:rPr>
        <w:lastRenderedPageBreak/>
        <w:t>Artikel 1</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 xml:space="preserve">Die im Anhang aufgeführten Standardvertragsklauseln erfüllen die Anforderungen an Verträge zwischen Verantwortlichen und </w:t>
      </w:r>
      <w:proofErr w:type="spellStart"/>
      <w:r w:rsidRPr="00D27C76">
        <w:rPr>
          <w:rFonts w:ascii="Times New Roman" w:eastAsia="Times New Roman" w:hAnsi="Times New Roman" w:cs="Times New Roman"/>
          <w:color w:val="333333"/>
          <w:sz w:val="27"/>
          <w:szCs w:val="27"/>
          <w:lang w:eastAsia="de-DE"/>
        </w:rPr>
        <w:t>Auftragsverarbeitern</w:t>
      </w:r>
      <w:proofErr w:type="spellEnd"/>
      <w:r w:rsidRPr="00D27C76">
        <w:rPr>
          <w:rFonts w:ascii="Times New Roman" w:eastAsia="Times New Roman" w:hAnsi="Times New Roman" w:cs="Times New Roman"/>
          <w:color w:val="333333"/>
          <w:sz w:val="27"/>
          <w:szCs w:val="27"/>
          <w:lang w:eastAsia="de-DE"/>
        </w:rPr>
        <w:t xml:space="preserve"> gemäß Artikel 28 Absätze 3 und 4 der Verordnung (EU) 2016/679 und Artikel 29 Absätze 3 und 4 der Verordnung (EU) 2018/1725.</w:t>
      </w:r>
    </w:p>
    <w:p w:rsidR="00D27C76" w:rsidRPr="00D27C76" w:rsidRDefault="00D27C76" w:rsidP="00D27C76">
      <w:pPr>
        <w:shd w:val="clear" w:color="auto" w:fill="FFFFFF"/>
        <w:spacing w:before="360" w:after="120" w:line="312" w:lineRule="atLeast"/>
        <w:jc w:val="center"/>
        <w:rPr>
          <w:rFonts w:ascii="Times New Roman" w:eastAsia="Times New Roman" w:hAnsi="Times New Roman" w:cs="Times New Roman"/>
          <w:i/>
          <w:iCs/>
          <w:color w:val="333333"/>
          <w:sz w:val="27"/>
          <w:szCs w:val="27"/>
          <w:lang w:eastAsia="de-DE"/>
        </w:rPr>
      </w:pPr>
      <w:r w:rsidRPr="00D27C76">
        <w:rPr>
          <w:rFonts w:ascii="Times New Roman" w:eastAsia="Times New Roman" w:hAnsi="Times New Roman" w:cs="Times New Roman"/>
          <w:i/>
          <w:iCs/>
          <w:color w:val="333333"/>
          <w:sz w:val="27"/>
          <w:szCs w:val="27"/>
          <w:lang w:eastAsia="de-DE"/>
        </w:rPr>
        <w:t>Artikel 2</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 xml:space="preserve">Die im Anhang aufgeführten Standardvertragsklauseln können in Verträgen zwischen einem Verantwortlichen und einem </w:t>
      </w:r>
      <w:proofErr w:type="spellStart"/>
      <w:r w:rsidRPr="00D27C76">
        <w:rPr>
          <w:rFonts w:ascii="Times New Roman" w:eastAsia="Times New Roman" w:hAnsi="Times New Roman" w:cs="Times New Roman"/>
          <w:color w:val="333333"/>
          <w:sz w:val="27"/>
          <w:szCs w:val="27"/>
          <w:lang w:eastAsia="de-DE"/>
        </w:rPr>
        <w:t>Auftragsverarbeiter</w:t>
      </w:r>
      <w:proofErr w:type="spellEnd"/>
      <w:r w:rsidRPr="00D27C76">
        <w:rPr>
          <w:rFonts w:ascii="Times New Roman" w:eastAsia="Times New Roman" w:hAnsi="Times New Roman" w:cs="Times New Roman"/>
          <w:color w:val="333333"/>
          <w:sz w:val="27"/>
          <w:szCs w:val="27"/>
          <w:lang w:eastAsia="de-DE"/>
        </w:rPr>
        <w:t>, der personenbezogene Daten im Auftrag des Verantwortlichen verarbeitet, verwendet werden.</w:t>
      </w:r>
    </w:p>
    <w:p w:rsidR="00D27C76" w:rsidRPr="00D27C76" w:rsidRDefault="00D27C76" w:rsidP="00D27C76">
      <w:pPr>
        <w:shd w:val="clear" w:color="auto" w:fill="FFFFFF"/>
        <w:spacing w:before="360" w:after="120" w:line="312" w:lineRule="atLeast"/>
        <w:jc w:val="center"/>
        <w:rPr>
          <w:rFonts w:ascii="Times New Roman" w:eastAsia="Times New Roman" w:hAnsi="Times New Roman" w:cs="Times New Roman"/>
          <w:i/>
          <w:iCs/>
          <w:color w:val="333333"/>
          <w:sz w:val="27"/>
          <w:szCs w:val="27"/>
          <w:lang w:eastAsia="de-DE"/>
        </w:rPr>
      </w:pPr>
      <w:r w:rsidRPr="00D27C76">
        <w:rPr>
          <w:rFonts w:ascii="Times New Roman" w:eastAsia="Times New Roman" w:hAnsi="Times New Roman" w:cs="Times New Roman"/>
          <w:i/>
          <w:iCs/>
          <w:color w:val="333333"/>
          <w:sz w:val="27"/>
          <w:szCs w:val="27"/>
          <w:lang w:eastAsia="de-DE"/>
        </w:rPr>
        <w:t>Artikel 3</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 Kommission prüft die praktische Anwendung der im Anhang aufgeführten Standardvertragsklauseln auf der Grundlage aller verfügbaren Informationen im Rahmen der gemäß Artikel 97 der Verordnung (EU) 2016/679 vorgesehenen regelmäßigen Bewertung.</w:t>
      </w:r>
    </w:p>
    <w:p w:rsidR="00D27C76" w:rsidRPr="00D27C76" w:rsidRDefault="00D27C76" w:rsidP="00D27C76">
      <w:pPr>
        <w:shd w:val="clear" w:color="auto" w:fill="FFFFFF"/>
        <w:spacing w:before="360" w:after="120" w:line="312" w:lineRule="atLeast"/>
        <w:jc w:val="center"/>
        <w:rPr>
          <w:rFonts w:ascii="Times New Roman" w:eastAsia="Times New Roman" w:hAnsi="Times New Roman" w:cs="Times New Roman"/>
          <w:i/>
          <w:iCs/>
          <w:color w:val="333333"/>
          <w:sz w:val="27"/>
          <w:szCs w:val="27"/>
          <w:lang w:eastAsia="de-DE"/>
        </w:rPr>
      </w:pPr>
      <w:r w:rsidRPr="00D27C76">
        <w:rPr>
          <w:rFonts w:ascii="Times New Roman" w:eastAsia="Times New Roman" w:hAnsi="Times New Roman" w:cs="Times New Roman"/>
          <w:i/>
          <w:iCs/>
          <w:color w:val="333333"/>
          <w:sz w:val="27"/>
          <w:szCs w:val="27"/>
          <w:lang w:eastAsia="de-DE"/>
        </w:rPr>
        <w:t>Artikel 4</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Dieser Beschluss tritt am zwanzigsten Tag nach seiner Veröffentlichung im </w:t>
      </w:r>
      <w:r w:rsidRPr="00D27C76">
        <w:rPr>
          <w:rFonts w:ascii="Times New Roman" w:eastAsia="Times New Roman" w:hAnsi="Times New Roman" w:cs="Times New Roman"/>
          <w:i/>
          <w:iCs/>
          <w:color w:val="333333"/>
          <w:sz w:val="27"/>
          <w:szCs w:val="27"/>
          <w:lang w:eastAsia="de-DE"/>
        </w:rPr>
        <w:t>Amtsblatt der Europäischen Union</w:t>
      </w:r>
      <w:r w:rsidRPr="00D27C76">
        <w:rPr>
          <w:rFonts w:ascii="Times New Roman" w:eastAsia="Times New Roman" w:hAnsi="Times New Roman" w:cs="Times New Roman"/>
          <w:color w:val="333333"/>
          <w:sz w:val="27"/>
          <w:szCs w:val="27"/>
          <w:lang w:eastAsia="de-DE"/>
        </w:rPr>
        <w:t> in Kraft.</w:t>
      </w:r>
    </w:p>
    <w:p w:rsidR="00D27C76" w:rsidRPr="00D27C76" w:rsidRDefault="00D27C76" w:rsidP="00D27C76">
      <w:pPr>
        <w:shd w:val="clear" w:color="auto" w:fill="FFFFFF"/>
        <w:spacing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Brüssel, den 4. Juni 2021</w:t>
      </w:r>
    </w:p>
    <w:p w:rsidR="00D27C76" w:rsidRPr="00D27C76" w:rsidRDefault="00D27C76" w:rsidP="00D27C76">
      <w:pPr>
        <w:shd w:val="clear" w:color="auto" w:fill="FFFFFF"/>
        <w:spacing w:before="60" w:after="60" w:line="312" w:lineRule="atLeast"/>
        <w:jc w:val="center"/>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Für die Kommission</w:t>
      </w:r>
    </w:p>
    <w:p w:rsidR="00D27C76" w:rsidRPr="00D27C76" w:rsidRDefault="00D27C76" w:rsidP="00D27C76">
      <w:pPr>
        <w:shd w:val="clear" w:color="auto" w:fill="FFFFFF"/>
        <w:spacing w:before="60" w:after="60" w:line="312" w:lineRule="atLeast"/>
        <w:jc w:val="center"/>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Die Präsidentin</w:t>
      </w:r>
    </w:p>
    <w:p w:rsidR="00D27C76" w:rsidRPr="00D27C76" w:rsidRDefault="00D27C76" w:rsidP="00D27C76">
      <w:pPr>
        <w:shd w:val="clear" w:color="auto" w:fill="FFFFFF"/>
        <w:spacing w:before="60" w:after="60" w:line="312" w:lineRule="atLeast"/>
        <w:jc w:val="center"/>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Ursula VON DER LEYEN</w:t>
      </w:r>
    </w:p>
    <w:p w:rsidR="00D27C76" w:rsidRPr="00D27C76" w:rsidRDefault="006335EF" w:rsidP="00D27C76">
      <w:pPr>
        <w:shd w:val="clear" w:color="auto" w:fill="FFFFFF"/>
        <w:spacing w:before="240" w:after="60" w:line="240" w:lineRule="auto"/>
        <w:rPr>
          <w:rFonts w:ascii="Times New Roman" w:eastAsia="Times New Roman" w:hAnsi="Times New Roman" w:cs="Times New Roman"/>
          <w:color w:val="333333"/>
          <w:sz w:val="27"/>
          <w:szCs w:val="27"/>
          <w:lang w:eastAsia="de-DE"/>
        </w:rPr>
      </w:pPr>
      <w:r>
        <w:rPr>
          <w:rFonts w:ascii="Times New Roman" w:eastAsia="Times New Roman" w:hAnsi="Times New Roman" w:cs="Times New Roman"/>
          <w:color w:val="333333"/>
          <w:sz w:val="27"/>
          <w:szCs w:val="27"/>
          <w:lang w:eastAsia="de-DE"/>
        </w:rPr>
        <w:pict>
          <v:rect id="_x0000_i1025" style="width:93.4pt;height:.75pt" o:hrpct="0" o:hrstd="t" o:hrnoshade="t" o:hr="t" fillcolor="black" stroked="f"/>
        </w:pict>
      </w:r>
    </w:p>
    <w:p w:rsidR="00D27C76" w:rsidRPr="00D27C76" w:rsidRDefault="006335EF" w:rsidP="00D27C76">
      <w:pPr>
        <w:shd w:val="clear" w:color="auto" w:fill="FFFFFF"/>
        <w:spacing w:before="60" w:after="60" w:line="312" w:lineRule="atLeast"/>
        <w:jc w:val="both"/>
        <w:rPr>
          <w:rFonts w:ascii="Times New Roman" w:eastAsia="Times New Roman" w:hAnsi="Times New Roman" w:cs="Times New Roman"/>
          <w:color w:val="333333"/>
          <w:lang w:eastAsia="de-DE"/>
        </w:rPr>
      </w:pPr>
      <w:hyperlink r:id="rId7" w:anchor="ntc1-L_2021199DE.01001801-E0001" w:history="1">
        <w:r w:rsidR="00D27C76" w:rsidRPr="00D27C76">
          <w:rPr>
            <w:rFonts w:ascii="Times New Roman" w:eastAsia="Times New Roman" w:hAnsi="Times New Roman" w:cs="Times New Roman"/>
            <w:color w:val="337AB7"/>
            <w:u w:val="single"/>
            <w:lang w:eastAsia="de-DE"/>
          </w:rPr>
          <w:t>(</w:t>
        </w:r>
        <w:r w:rsidR="00D27C76" w:rsidRPr="00D27C76">
          <w:rPr>
            <w:rFonts w:ascii="Times New Roman" w:eastAsia="Times New Roman" w:hAnsi="Times New Roman" w:cs="Times New Roman"/>
            <w:color w:val="337AB7"/>
            <w:sz w:val="15"/>
            <w:szCs w:val="15"/>
            <w:vertAlign w:val="superscript"/>
            <w:lang w:eastAsia="de-DE"/>
          </w:rPr>
          <w:t>1</w:t>
        </w:r>
        <w:r w:rsidR="00D27C76" w:rsidRPr="00D27C76">
          <w:rPr>
            <w:rFonts w:ascii="Times New Roman" w:eastAsia="Times New Roman" w:hAnsi="Times New Roman" w:cs="Times New Roman"/>
            <w:color w:val="337AB7"/>
            <w:u w:val="single"/>
            <w:lang w:eastAsia="de-DE"/>
          </w:rPr>
          <w:t>)</w:t>
        </w:r>
      </w:hyperlink>
      <w:r w:rsidR="00D27C76" w:rsidRPr="00D27C76">
        <w:rPr>
          <w:rFonts w:ascii="Times New Roman" w:eastAsia="Times New Roman" w:hAnsi="Times New Roman" w:cs="Times New Roman"/>
          <w:color w:val="333333"/>
          <w:lang w:eastAsia="de-DE"/>
        </w:rPr>
        <w:t>  </w:t>
      </w:r>
      <w:hyperlink r:id="rId8" w:history="1">
        <w:r w:rsidR="00D27C76" w:rsidRPr="00D27C76">
          <w:rPr>
            <w:rFonts w:ascii="Times New Roman" w:eastAsia="Times New Roman" w:hAnsi="Times New Roman" w:cs="Times New Roman"/>
            <w:color w:val="337AB7"/>
            <w:u w:val="single"/>
            <w:lang w:eastAsia="de-DE"/>
          </w:rPr>
          <w:t>ABl. L 119 vom 4.5.2016, S. 1</w:t>
        </w:r>
      </w:hyperlink>
      <w:r w:rsidR="00D27C76" w:rsidRPr="00D27C76">
        <w:rPr>
          <w:rFonts w:ascii="Times New Roman" w:eastAsia="Times New Roman" w:hAnsi="Times New Roman" w:cs="Times New Roman"/>
          <w:color w:val="333333"/>
          <w:lang w:eastAsia="de-DE"/>
        </w:rPr>
        <w:t>.</w:t>
      </w:r>
    </w:p>
    <w:p w:rsidR="00D27C76" w:rsidRPr="00D27C76" w:rsidRDefault="006335EF" w:rsidP="00D27C76">
      <w:pPr>
        <w:shd w:val="clear" w:color="auto" w:fill="FFFFFF"/>
        <w:spacing w:before="60" w:after="60" w:line="312" w:lineRule="atLeast"/>
        <w:jc w:val="both"/>
        <w:rPr>
          <w:rFonts w:ascii="Times New Roman" w:eastAsia="Times New Roman" w:hAnsi="Times New Roman" w:cs="Times New Roman"/>
          <w:color w:val="333333"/>
          <w:lang w:eastAsia="de-DE"/>
        </w:rPr>
      </w:pPr>
      <w:hyperlink r:id="rId9" w:anchor="ntc2-L_2021199DE.01001801-E0002" w:history="1">
        <w:r w:rsidR="00D27C76" w:rsidRPr="00D27C76">
          <w:rPr>
            <w:rFonts w:ascii="Times New Roman" w:eastAsia="Times New Roman" w:hAnsi="Times New Roman" w:cs="Times New Roman"/>
            <w:color w:val="337AB7"/>
            <w:u w:val="single"/>
            <w:lang w:eastAsia="de-DE"/>
          </w:rPr>
          <w:t>(</w:t>
        </w:r>
        <w:r w:rsidR="00D27C76" w:rsidRPr="00D27C76">
          <w:rPr>
            <w:rFonts w:ascii="Times New Roman" w:eastAsia="Times New Roman" w:hAnsi="Times New Roman" w:cs="Times New Roman"/>
            <w:color w:val="337AB7"/>
            <w:sz w:val="15"/>
            <w:szCs w:val="15"/>
            <w:vertAlign w:val="superscript"/>
            <w:lang w:eastAsia="de-DE"/>
          </w:rPr>
          <w:t>2</w:t>
        </w:r>
        <w:r w:rsidR="00D27C76" w:rsidRPr="00D27C76">
          <w:rPr>
            <w:rFonts w:ascii="Times New Roman" w:eastAsia="Times New Roman" w:hAnsi="Times New Roman" w:cs="Times New Roman"/>
            <w:color w:val="337AB7"/>
            <w:u w:val="single"/>
            <w:lang w:eastAsia="de-DE"/>
          </w:rPr>
          <w:t>)</w:t>
        </w:r>
      </w:hyperlink>
      <w:r w:rsidR="00D27C76" w:rsidRPr="00D27C76">
        <w:rPr>
          <w:rFonts w:ascii="Times New Roman" w:eastAsia="Times New Roman" w:hAnsi="Times New Roman" w:cs="Times New Roman"/>
          <w:color w:val="333333"/>
          <w:lang w:eastAsia="de-DE"/>
        </w:rPr>
        <w:t>  </w:t>
      </w:r>
      <w:hyperlink r:id="rId10" w:history="1">
        <w:r w:rsidR="00D27C76" w:rsidRPr="00D27C76">
          <w:rPr>
            <w:rFonts w:ascii="Times New Roman" w:eastAsia="Times New Roman" w:hAnsi="Times New Roman" w:cs="Times New Roman"/>
            <w:color w:val="337AB7"/>
            <w:u w:val="single"/>
            <w:lang w:eastAsia="de-DE"/>
          </w:rPr>
          <w:t>ABl. L 295 vom 21.11.2018, S. 39</w:t>
        </w:r>
      </w:hyperlink>
      <w:r w:rsidR="00D27C76" w:rsidRPr="00D27C76">
        <w:rPr>
          <w:rFonts w:ascii="Times New Roman" w:eastAsia="Times New Roman" w:hAnsi="Times New Roman" w:cs="Times New Roman"/>
          <w:color w:val="333333"/>
          <w:lang w:eastAsia="de-DE"/>
        </w:rPr>
        <w:t>.</w:t>
      </w:r>
    </w:p>
    <w:p w:rsidR="00D27C76" w:rsidRPr="00D27C76" w:rsidRDefault="006335EF" w:rsidP="00D27C76">
      <w:pPr>
        <w:shd w:val="clear" w:color="auto" w:fill="FFFFFF"/>
        <w:spacing w:before="60" w:after="60" w:line="312" w:lineRule="atLeast"/>
        <w:jc w:val="both"/>
        <w:rPr>
          <w:rFonts w:ascii="Times New Roman" w:eastAsia="Times New Roman" w:hAnsi="Times New Roman" w:cs="Times New Roman"/>
          <w:color w:val="333333"/>
          <w:lang w:eastAsia="de-DE"/>
        </w:rPr>
      </w:pPr>
      <w:hyperlink r:id="rId11" w:anchor="ntc3-L_2021199DE.01001801-E0003" w:history="1">
        <w:r w:rsidR="00D27C76" w:rsidRPr="00D27C76">
          <w:rPr>
            <w:rFonts w:ascii="Times New Roman" w:eastAsia="Times New Roman" w:hAnsi="Times New Roman" w:cs="Times New Roman"/>
            <w:color w:val="337AB7"/>
            <w:u w:val="single"/>
            <w:lang w:eastAsia="de-DE"/>
          </w:rPr>
          <w:t>(</w:t>
        </w:r>
        <w:r w:rsidR="00D27C76" w:rsidRPr="00D27C76">
          <w:rPr>
            <w:rFonts w:ascii="Times New Roman" w:eastAsia="Times New Roman" w:hAnsi="Times New Roman" w:cs="Times New Roman"/>
            <w:color w:val="337AB7"/>
            <w:sz w:val="15"/>
            <w:szCs w:val="15"/>
            <w:vertAlign w:val="superscript"/>
            <w:lang w:eastAsia="de-DE"/>
          </w:rPr>
          <w:t>3</w:t>
        </w:r>
        <w:r w:rsidR="00D27C76" w:rsidRPr="00D27C76">
          <w:rPr>
            <w:rFonts w:ascii="Times New Roman" w:eastAsia="Times New Roman" w:hAnsi="Times New Roman" w:cs="Times New Roman"/>
            <w:color w:val="337AB7"/>
            <w:u w:val="single"/>
            <w:lang w:eastAsia="de-DE"/>
          </w:rPr>
          <w:t>)</w:t>
        </w:r>
      </w:hyperlink>
      <w:r w:rsidR="00D27C76" w:rsidRPr="00D27C76">
        <w:rPr>
          <w:rFonts w:ascii="Times New Roman" w:eastAsia="Times New Roman" w:hAnsi="Times New Roman" w:cs="Times New Roman"/>
          <w:color w:val="333333"/>
          <w:lang w:eastAsia="de-DE"/>
        </w:rPr>
        <w:t>  Gemeinsame Stellungnahme 1/2021 des EDSA und des EDSB zum Durchführungsbeschluss der Europäischen Kommission über Standardvertragsklauseln zwischen Verantwortlichen und Auftragsverarbeitern für die in Artikel 28 Absatz 7 der Verordnung (EU) 2016/679 und Artikel 29 Absatz 7 der Verordnung (EU) 2018/1725 genannten Angelegenheiten.</w:t>
      </w:r>
    </w:p>
    <w:p w:rsidR="00D27C76" w:rsidRPr="00D27C76" w:rsidRDefault="006335EF" w:rsidP="00D27C76">
      <w:pPr>
        <w:spacing w:before="120"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6" style="width:46.7pt;height:.75pt" o:hrpct="0" o:hralign="center" o:hrstd="t" o:hrnoshade="t" o:hr="t" fillcolor="black" stroked="f"/>
        </w:pic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ANHANG</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Standardverstragsklauseln</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ABSCHNITT I</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1</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lastRenderedPageBreak/>
        <w:t>Zweck und Anwendungsbereich</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Mit diesen Standardvertragsklauseln (im Folgenden „Klauseln“) soll die Einhaltung von [zutreffende Option auswählen: OPTION 1: Artikel 28 Absätze 3 und 4 der Verordnung (EU) 2016/679 des Europäischen Parlaments und des Rates vom 27. April 2016 zum Schutz natürlicher Personen bei der Verarbeitung personenbezogener Daten, zum freien Datenverkehr und zur Aufhebung der Richtlinie 95/46/EG (Datenschutz-Grundverordnung)] oder [OPTION 2: Artikel 29 Absätze 3 und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sichergestellt werden.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in Anhang I aufgeführten Verantwortlichen und Auftragsverarbeiter haben diesen Klauseln zugestimmt, um die Einhaltung von Artikel 28 Absätze 3 und 4 der Verordnung (EU) 2016/679 und/oder Artikel 29 Absätze 3 und 4 der Verordnung (EU) 2018/1725 zu gewährleisten.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96"/>
        <w:gridCol w:w="8876"/>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Diese Klauseln gelten für die Verarbeitung personenbezogener Daten gemäß Anhang II.</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349"/>
        <w:gridCol w:w="8723"/>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Anhänge I bis IV sind Bestandteil der Klauseln.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e)</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Diese Klauseln gelten unbeschadet der Verpflichtungen, denen der Verantwortliche gemäß der Verordnung (EU) 2016/679 und/oder der Verordnung (EU) 2018/1725 unterliegt.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60"/>
        <w:gridCol w:w="89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f)</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Diese Klauseln stellen für sich allein genommen nicht sicher, dass die Verpflichtungen im Zusammenhang mit internationalen Datenübermittlungen gemäß Kapitel V der Verordnung (EU) 2016/679 und/oder der Verordnung (EU) 2018/1725 erfüllt werden.</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2</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Unabänderbarkeit der Klauseln</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Parteien verpflichten sich, die Klauseln nicht zu ändern, es sei denn, zur Ergänzung oder Aktualisierung der in den Anhängen angegebenen Informationen.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Dies hindert die Parteien nicht daran die in diesen Klauseln festgelegten Standardvertragsklauseln in einen umfangreicheren Vertrag aufzunehmen und weitere Klauseln oder zusätzliche Garantien hinzuzufügen, sofern diese weder unmittelbar noch mittelbar im Widerspruch zu den Klauseln stehen oder die Grundrechte oder Grundfreiheiten der betroffenen Personen beschneiden.</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3</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Auslegung</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Werden in diesen Klauseln die in der Verordnung (EU) 2016/679 bzw. der Verordnung (EU) 2018/1725 definierten Begriffe verwendet, so haben diese Begriffe dieselbe Bedeutung wie in der betreffenden Verordnung.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lastRenderedPageBreak/>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Diese Klauseln sind im Lichte der Bestimmungen der Verordnung (EU) 2016/679 bzw. der Verordnung (EU) 2018/1725 auszulegen.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Diese Klauseln dürfen nicht in einer Weise ausgelegt werden, die den in der Verordnung (EU) 2016/679 oder der Verordnung (EU) 2018/1725 vorgesehenen Rechten und Pflichten zuwiderläuft oder die Grundrechte oder Grundfreiheiten der betroffenen Personen beschneidet.</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4</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Vorrang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Im Falle eines Widerspruchs zwischen diesen Klauseln und den Bestimmungen damit zusammenhängender Vereinbarungen, die zwischen den Parteien bestehen oder später eingegangen oder geschlossen werden, haben diese Klauseln Vorrang.</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5 – fakultativ</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Kopplungsklausel</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Eine Einrichtung, die nicht Partei dieser Klauseln ist, kann diesen Klauseln mit Zustimmung aller Parteien jederzeit als Verantwortlicher oder als Auftragsverarbeiter beitreten, indem sie die Anhänge ausfüllt und Anhang I unterzeichnet.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Nach Ausfüllen und Unterzeichnen der unter Buchstabe a genannten Anhänge wird die beitretende Einrichtung als Partei dieser Klauseln behandelt und hat die Rechte und Pflichten eines Verantwortlichen oder eines Auftragsverarbeiters entsprechend ihrer Bezeichnung in Anhang I.</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Für die beitretende Einrichtung gelten für den Zeitraum vor ihrem Beitritt als Partei keine aus diesen Klauseln resultierenden Rechte oder Pflichten.</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ABSCHNITT II</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PFLICHTEN DER PARTEIEN</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6</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Beschreibung der Verarbeitung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 Einzelheiten der Verarbeitungsvorgänge, insbesondere die Kategorien personenbezogener Daten und die Zwecke, für die die personenbezogenen Daten im Auftrag des Verantwortlichen verarbeitet werden, sind in Anhang II aufgeführt.</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7</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Pflichten der Parteien</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7.1.   Weisungen</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lastRenderedPageBreak/>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verarbeitet personenbezogene Daten nur auf dokumentierte Weisung des Verantwortlichen, es sei denn, er ist nach Unionsrecht oder nach dem Recht eines Mitgliedstaats, dem er unterliegt, zur Verarbeitung verpflichtet. In einem solchen Fall teilt der Auftragsverarbeiter dem Verantwortlichen diese rechtlichen Anforderungen vor der Verarbeitung mit, sofern das betreffende Recht dies nicht wegen eines wichtigen öffentlichen Interesses verbietet. Der Verantwortliche kann während der gesamten Dauer der Verarbeitung personenbezogener Daten weitere Weisungen erteilen. Diese Weisungen sind stets zu dokumentieren.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informiert den Verantwortlichen unverzüglich, wenn er der Auffassung ist, dass vom Verantwortlichen erteilte Weisungen gegen die Verordnung (EU) 2016/679, die Verordnung (EU) 2018/1725 oder geltende Datenschutzbestimmungen der Union oder der Mitgliedstaaten verstoßen.</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7.2.   Zweckbindung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Der Auftragsverarbeiter verarbeitet die personenbezogenen Daten nur für den/die in Anhang II genannten spezifischen Zweck(e), sofern er keine weiteren Weisungen des Verantwortlichen erhält.</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7.3.   Dauer der Verarbeitung personenbezogener Daten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 Daten werden vom Auftragsverarbeiter nur für die in Anhang II angegebene Dauer verarbeitet.</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7.4.   Sicherheit der Verarbeitung</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ergreift mindestens die in Anhang III aufgeführten technischen und organisatorischen Maßnahmen, um die Sicherheit der personenbezogenen Daten zu gewährleisten. Dies umfasst den Schutz der Daten vor einer Verletzung der Sicherheit, die, ob unbeabsichtigt oder unrechtmäßig, zur Vernichtung, zum Verlust, zur Veränderung oder zur unbefugten Offenlegung von beziehungsweise zum unbefugten Zugang zu den Daten führt (im Folgenden „Verletzung des Schutzes personenbezogener Daten“). Bei der Beurteilung des angemessenen Schutzniveaus tragen die Parteien dem Stand der Technik, den Implementierungskosten, der Art, dem Umfang, den Umständen und den Zwecken der Verarbeitung sowie den für die betroffenen Personen verbundenen Risiken gebührend Rechnung.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gewährt seinem Personal nur insoweit Zugang zu den personenbezogenen Daten, die Gegenstand der Verarbeitung sind, als dies für die Durchführung, Verwaltung und Überwachung des Vertrags unbedingt erforderlich ist. Der Auftragsverarbeiter gewährleistet, dass sich die zur Verarbeitung der erhaltenen personenbezogenen Daten befugten Personen zur Vertraulichkeit verpflichtet haben oder einer angemessenen gesetzlichen Verschwiegenheitspflicht unterliegen.</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7.5.   Sensible Daten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 xml:space="preserve">Falls die Verarbeitung personenbezogene Daten betrifft, aus denen die rassische oder ethnische Herkunft, politische Meinungen, religiöse oder weltanschauliche </w:t>
      </w:r>
      <w:r w:rsidRPr="00D27C76">
        <w:rPr>
          <w:rFonts w:ascii="Times New Roman" w:eastAsia="Times New Roman" w:hAnsi="Times New Roman" w:cs="Times New Roman"/>
          <w:color w:val="333333"/>
          <w:sz w:val="27"/>
          <w:szCs w:val="27"/>
          <w:lang w:eastAsia="de-DE"/>
        </w:rPr>
        <w:lastRenderedPageBreak/>
        <w:t>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Auftragsverarbeiter spezielle Beschränkungen und/oder zusätzlichen Garantien an.</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7.6.   Dokumentation und Einhaltung der Klauseln</w:t>
      </w:r>
    </w:p>
    <w:tbl>
      <w:tblPr>
        <w:tblW w:w="5000" w:type="pct"/>
        <w:tblCellMar>
          <w:left w:w="0" w:type="dxa"/>
          <w:right w:w="0" w:type="dxa"/>
        </w:tblCellMar>
        <w:tblLook w:val="04A0" w:firstRow="1" w:lastRow="0" w:firstColumn="1" w:lastColumn="0" w:noHBand="0" w:noVBand="1"/>
      </w:tblPr>
      <w:tblGrid>
        <w:gridCol w:w="236"/>
        <w:gridCol w:w="8836"/>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Parteien müssen die Einhaltung dieser Klauseln nachweisen können.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bearbeitet Anfragen des Verantwortlichen bezüglich der Verarbeitung von Daten gemäß diesen Klauseln umgehend und in angemessener Weise.</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stellt dem Verantwortlichen alle Informationen zur Verfügung, die für den Nachweis der Einhaltung der in diesen Klauseln festgelegten und unmittelbar aus der Verordnung (EU) 2016/679 und/oder der Verordnung (EU) 2018/1725 hervorgehenden Pflichten erforderlich sind. Auf Verlangen des Verantwortlichen gestattet der Auftragsverarbeiter ebenfalls die Prüfung der unter diese Klauseln fallenden Verarbeitungstätigkeiten in angemessenen Abständen oder bei Anzeichen für eine Nichteinhaltung und trägt zu einer solchen Prüfung bei. Bei der Entscheidung über eine Überprüfung oder Prüfung kann der Verantwortliche einschlägige Zertifizierungen des Auftragsverarbeiters berücksichtigen.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Verantwortliche kann die Prüfung selbst durchführen oder einen unabhängigen Prüfer beauftragen. Die Prüfungen können auch Inspektionen in den Räumlichkeiten oder physischen Einrichtungen des Auftragsverarbeiters umfassen und werden gegebenenfalls mit angemessener Vorankündigung durchgeführt.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e)</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Parteien stellen der/den zuständigen Aufsichtsbehörde(n) die in dieser Klausel genannten Informationen, einschließlich der Ergebnisse von Prüfungen, auf Anfrage zur Verfügung.</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7.7.   Einsatz von Unterauftragsverarbeitern</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OPTION 1: VORHERIGE GESONDERTE GENEHMIGUNG: Der Auftragsverarbeiter darf keinen seiner Verarbeitungsvorgänge, die er im Auftrag des Verantwortlichen gemäß diesen Klauseln durchführt, ohne vorherige gesonderte schriftliche Genehmigung des Verantwortlichen an einen Unterauftragsverarbeiter untervergeben. Der Auftragsverarbeiter reicht den Antrag auf die gesonderte Genehmigung mindestens [ZEITRAUM ANGEBEN] vor der Beauftragung des betreffenden Unterauftragsverarbeiters zusammen mit den Informationen ein, die der Verantwortliche benötigt, um über die Genehmigung zu entscheiden. Die Liste der vom Verantwortlichen genehmigten Unterauftragsverarbeiter findet sich in Anhang IV. Die Parteien halten Anhang IV jeweils auf dem neuesten Stand.</w:t>
            </w:r>
          </w:p>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OPTION 2: ALLGEMEINE SCHRIFTLICHE GENEHMIGUNG: Der Auftragsverarbeiter besitzt die allgemeine Genehmigung des Verantwortlichen für die Beauftragung von Unterauftragsverarbeitern, die in einer vereinbarten Liste aufgeführt sind. Der Auftragsverarbeiter unterrichtet den Verantwortlichen mindestens [ZEITRAUM </w:t>
            </w:r>
            <w:r w:rsidRPr="00D27C76">
              <w:rPr>
                <w:rFonts w:ascii="Times New Roman" w:eastAsia="Times New Roman" w:hAnsi="Times New Roman" w:cs="Times New Roman"/>
                <w:sz w:val="24"/>
                <w:szCs w:val="24"/>
                <w:lang w:eastAsia="de-DE"/>
              </w:rPr>
              <w:lastRenderedPageBreak/>
              <w:t>ANGEBEN] im Voraus ausdrücklich in schriftlicher Form über alle beabsichtigten Änderungen dieser Liste durch Hinzufügen oder Ersetzen von Unterauftragsverarbeitern und räumt dem Verantwortlichen damit ausreichend Zeit ein, um vor der Beauftragung des/der betreffenden Unterauftragsverarbeiter/s Einwände gegen diese Änderungen erheben zu können. Der Auftragsverarbeiter stellt dem Verantwortlichen die erforderlichen Informationen zur Verfügung, damit dieser sein Widerspruchsrecht ausüben kann.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Beauftragt der Auftragsverarbeiter einen Unterauftragsverarbeiter mit der Durchführung bestimmter Verarbeitungstätigkeiten (im Auftrag des Verantwortlichen), so muss diese Beauftragung im Wege eines Vertrags erfolgen, der dem Unterauftragsverarbeiter im Wesentlichen dieselben Datenschutzpflichten auferlegt wie diejenigen, die für den Auftragsverarbeiter gemäß diesen Klauseln gelten. Der Auftragsverarbeiter stellt sicher, dass der Unterauftragsverarbeiter die Pflichten erfüllt, denen der Auftragsverarbeiter entsprechend diesen Klauseln und gemäß der Verordnung (EU) 2016/679 und/oder der Verordnung (EU) 2018/1725 unterliegt.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stellt dem Verantwortlichen auf dessen Verlangen eine Kopie einer solchen Untervergabevereinbarung und etwaiger späterer Änderungen zur Verfügung. Soweit es zum Schutz von Geschäftsgeheimnissen oder anderen vertraulichen Informationen, einschließlich personenbezogener Daten notwendig ist, kann der Auftragsverarbeiter den Wortlaut der Vereinbarung vor der Weitergabe einer Kopie unkenntlich machen.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haftet gegenüber dem Verantwortlichen in vollem Umfang dafür, dass der Unterauftragsverarbeiter seinen Pflichten gemäß dem mit dem Auftragsverarbeiter geschlossenen Vertrag nachkommt. Der Auftragsverarbeiter benachrichtigt den Verantwortlichen, wenn der Unterauftragsverarbeiter seine vertraglichen Pflichten nicht erfüllt.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e)</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vereinbart mit dem Unterauftragsverarbeiter eine Drittbegünstigtenklausel, wonach der Verantwortliche – im Falle, dass der Auftragsverarbeiter faktisch oder rechtlich nicht mehr besteht oder zahlungsunfähig ist – das Recht hat, den Untervergabevertrag zu kündigen und den Unterauftragsverarbeiter anzuweisen, die personenbezogenen Daten zu löschen oder zurückzugeben.</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7.8.   Internationale Datenübermittlungen</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Jede Übermittlung von Daten durch den Auftragsverarbeiter an ein Drittland oder eine internationale Organisation erfolgt ausschließlich auf der Grundlage dokumentierter Weisungen des Verantwortlichen oder zur Einhaltung einer speziellen Bestimmung nach dem Unionsrecht oder dem Recht eines Mitgliedstaats, dem der Auftragsverarbeiter unterliegt, und muss mit Kapitel V der Verordnung (EU) 2016/679 oder der Verordnung (EU) 2018/1725 im Einklang stehen.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Der Verantwortliche erklärt sich damit einverstanden, dass in Fällen, in denen der Auftragsverarbeiter einen Unterauftragsverarbeiter gemäß Klausel 7.7 für die Durchführung bestimmter Verarbeitungstätigkeiten (im Auftrag des Verantwortlichen) in Anspruch nimmt und diese Verarbeitungstätigkeiten eine Übermittlung personenbezogener Daten im Sinne von Kapitel V der Verordnung (EU) 2016/679 beinhalten, der Auftragsverarbeiter und der Unterauftragsverarbeiter die Einhaltung von Kapitel V der Verordnung (EU) 2016/679 </w:t>
            </w:r>
            <w:r w:rsidRPr="00D27C76">
              <w:rPr>
                <w:rFonts w:ascii="Times New Roman" w:eastAsia="Times New Roman" w:hAnsi="Times New Roman" w:cs="Times New Roman"/>
                <w:sz w:val="24"/>
                <w:szCs w:val="24"/>
                <w:lang w:eastAsia="de-DE"/>
              </w:rPr>
              <w:lastRenderedPageBreak/>
              <w:t>sicherstellen können, indem sie Standardvertragsklauseln verwenden, die von der Kommission gemäß Artikel 46 Absatz 2 der Verordnung (EU) 2016/679 erlassen wurden, sofern die Voraussetzungen für die Anwendung dieser Standardvertragsklauseln erfüllt sind.</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lastRenderedPageBreak/>
        <w:t>Klausel 8</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Unterstützung des Verantwortlichen</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unterrichtet den Verantwortlichen unverzüglich über jeden Antrag, den er von der betroffenen Person erhalten hat. Er beantwortet den Antrag nicht selbst, es sei denn, er wurde vom Verantwortlichen dazu ermächtigt.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Unter Berücksichtigung der Art der Verarbeitung unterstützt der Auftragsverarbeiter den Verantwortlichen bei der Erfüllung von dessen Pflicht, Anträge betroffener Personen auf Ausübung ihrer Rechte zu beantworten. Bei der Erfüllung seiner Pflichten gemäß den Buchstaben a und b befolgt der Auftragsverarbeiter die Weisungen des Verantwortlichen.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Abgesehen von der Pflicht des Auftragsverarbeiters, den Verantwortlichen gemäß Klausel 8 Buchstabe b zu unterstützen, unterstützt der Auftragsverarbeiter unter Berücksichtigung der Art der Datenverarbeitung und der ihm zur Verfügung stehenden Informationen den Verantwortlichen zudem bei der Einhaltung der folgenden Pflichten:</w:t>
            </w:r>
          </w:p>
          <w:tbl>
            <w:tblPr>
              <w:tblW w:w="5000" w:type="pct"/>
              <w:tblCellMar>
                <w:left w:w="0" w:type="dxa"/>
                <w:right w:w="0" w:type="dxa"/>
              </w:tblCellMar>
              <w:tblLook w:val="04A0" w:firstRow="1" w:lastRow="0" w:firstColumn="1" w:lastColumn="0" w:noHBand="0" w:noVBand="1"/>
            </w:tblPr>
            <w:tblGrid>
              <w:gridCol w:w="200"/>
              <w:gridCol w:w="8685"/>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Pflicht zur Durchführung einer Abschätzung der Folgen der vorgesehenen Verarbeitungsvorgänge für den Schutz personenbezogener Daten (im Folgenden „Datenschutz-Folgenabschätzung“), wenn eine Form der Verarbeitung voraussichtlich ein hohes Risiko für die Rechte und Freiheiten natürlicher Personen zur Folge hat;</w:t>
                  </w:r>
                </w:p>
              </w:tc>
            </w:tr>
          </w:tbl>
          <w:p w:rsidR="00D27C76" w:rsidRPr="00D27C76" w:rsidRDefault="00D27C76" w:rsidP="00D27C7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200"/>
              <w:gridCol w:w="8685"/>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Pflicht zur Konsultation der zuständigen Aufsichtsbehörde(n) vor der Verarbeitung, wenn aus einer Datenschutz-Folgenabschätzung hervorgeht, dass die Verarbeitung ein hohes Risiko zur Folge hätte, sofern der Verantwortliche keine Maßnahmen zur Eindämmung des Risikos trifft;</w:t>
                  </w:r>
                </w:p>
              </w:tc>
            </w:tr>
          </w:tbl>
          <w:p w:rsidR="00D27C76" w:rsidRPr="00D27C76" w:rsidRDefault="00D27C76" w:rsidP="00D27C7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200"/>
              <w:gridCol w:w="8685"/>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3)</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Pflicht zur Gewährleistung, dass die personenbezogenen Daten sachlich richtig und auf dem neuesten Stand sind, indem der Auftragsverarbeiter den Verantwortlichen unverzüglich unterrichtet, wenn er feststellt, dass die von ihm verarbeiteten personenbezogenen Daten unrichtig oder veraltet sind;</w:t>
                  </w:r>
                </w:p>
              </w:tc>
            </w:tr>
          </w:tbl>
          <w:p w:rsidR="00D27C76" w:rsidRPr="00D27C76" w:rsidRDefault="00D27C76" w:rsidP="00D27C7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200"/>
              <w:gridCol w:w="8685"/>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4)</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Verpflichtungen gemäß [OPTION 1: Artikel 32 der Verordnung (EU) 2016/679] oder [OPTION 2: Artikel 33 und Artikel 36 bis 38 der Verordnung (EU) 2018/1725].</w:t>
                  </w:r>
                </w:p>
              </w:tc>
            </w:tr>
          </w:tbl>
          <w:p w:rsidR="00D27C76" w:rsidRPr="00D27C76" w:rsidRDefault="00D27C76" w:rsidP="00D27C76">
            <w:pPr>
              <w:spacing w:after="0" w:line="240" w:lineRule="auto"/>
              <w:rPr>
                <w:rFonts w:ascii="Times New Roman" w:eastAsia="Times New Roman" w:hAnsi="Times New Roman" w:cs="Times New Roman"/>
                <w:sz w:val="24"/>
                <w:szCs w:val="24"/>
                <w:lang w:eastAsia="de-DE"/>
              </w:rPr>
            </w:pP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Parteien legen in Anhang III die geeigneten technischen und organisatorischen Maßnahmen zur Unterstützung des Verantwortlichen durch den Auftragsverarbeiter bei der Anwendung dieser Klausel sowie den Anwendungsbereich und den Umfang der erforderlichen Unterstützung fest.</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9</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Meldung von Verletzungen des Schutzes personenbezogener Daten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 xml:space="preserve">Im Falle einer Verletzung des Schutzes personenbezogener Daten arbeitet der Auftragsverarbeiter mit dem Verantwortlichen zusammen und unterstützt ihn </w:t>
      </w:r>
      <w:r w:rsidRPr="00D27C76">
        <w:rPr>
          <w:rFonts w:ascii="Times New Roman" w:eastAsia="Times New Roman" w:hAnsi="Times New Roman" w:cs="Times New Roman"/>
          <w:color w:val="333333"/>
          <w:sz w:val="27"/>
          <w:szCs w:val="27"/>
          <w:lang w:eastAsia="de-DE"/>
        </w:rPr>
        <w:lastRenderedPageBreak/>
        <w:t>entsprechend, damit der Verantwortliche seinen Verpflichtungen gemäß den Artikeln 33 und 34 der Verordnung (EU) 2016/679 oder gegebenenfalls den Artikeln 34 und 35 der Verordnung (EU) 2018/1725 nachkommen kann, wobei der Auftragsverarbeiter die Art der Verarbeitung und die ihm zur Verfügung stehenden Informationen berücksichtigt.</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9.1.   Verletzung des Schutzes der vom Verantwortlichen verarbeiteten Daten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Im Falle einer Verletzung des Schutzes personenbezogener Daten im Zusammenhang mit den vom Verantwortlichen verarbeiteten Daten unterstützt der Auftragsverarbeiter den Verantwortlichen wie folgt:</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bei der unverzüglichen Meldung der Verletzung des Schutzes personenbezogener Daten an die zuständige(n) Aufsichtsbehörde(n), nachdem dem Verantwortlichen die Verletzung bekannt wurde, sofern relevant (es sei denn, die Verletzung des Schutzes personenbezogener Daten führt voraussichtlich nicht zu einem Risiko für die persönlichen Rechte und Freiheiten natürlicher Personen);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bei der Einholung der folgenden Informationen, die gemäß [OPTION 1: Artikel 33 Absatz 3 der Verordnung (EU) 2016/679] oder [OPTION 2: Artikel 34 Absatz 3 der Verordnung (EU) 2018/1725] in der Meldung des Verantwortlichen anzugeben sind, wobei diese Informationen mindestens Folgendes umfassen müssen:</w:t>
            </w:r>
          </w:p>
          <w:tbl>
            <w:tblPr>
              <w:tblW w:w="5000" w:type="pct"/>
              <w:tblCellMar>
                <w:left w:w="0" w:type="dxa"/>
                <w:right w:w="0" w:type="dxa"/>
              </w:tblCellMar>
              <w:tblLook w:val="04A0" w:firstRow="1" w:lastRow="0" w:firstColumn="1" w:lastColumn="0" w:noHBand="0" w:noVBand="1"/>
            </w:tblPr>
            <w:tblGrid>
              <w:gridCol w:w="200"/>
              <w:gridCol w:w="8672"/>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Art der personenbezogenen Daten, soweit möglich, mit Angabe der Kategorien und der ungefähren Zahl der betroffenen Personen sowie der Kategorien und der ungefähren Zahl der betroffenen personenbezogenen Datensätze;</w:t>
                  </w:r>
                </w:p>
              </w:tc>
            </w:tr>
          </w:tbl>
          <w:p w:rsidR="00D27C76" w:rsidRPr="00D27C76" w:rsidRDefault="00D27C76" w:rsidP="00D27C7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212"/>
              <w:gridCol w:w="8660"/>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wahrscheinlichen Folgen der Verletzung des Schutzes personenbezogener Daten;</w:t>
                  </w:r>
                </w:p>
              </w:tc>
            </w:tr>
          </w:tbl>
          <w:p w:rsidR="00D27C76" w:rsidRPr="00D27C76" w:rsidRDefault="00D27C76" w:rsidP="00D27C7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200"/>
              <w:gridCol w:w="8672"/>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3)</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vom Verantwortlichen ergriffenen oder vorgeschlagenen Maßnahmen zur Behebung der Verletzung des Schutzes personenbezogener Daten und gegebenenfalls Maßnahmen zur Abmilderung ihrer möglichen nachteiligen Auswirkungen.</w:t>
                  </w:r>
                </w:p>
              </w:tc>
            </w:tr>
          </w:tbl>
          <w:p w:rsidR="00D27C76" w:rsidRPr="00D27C76" w:rsidRDefault="00D27C76" w:rsidP="00D27C76">
            <w:pPr>
              <w:spacing w:after="0" w:line="240" w:lineRule="auto"/>
              <w:rPr>
                <w:rFonts w:ascii="Times New Roman" w:eastAsia="Times New Roman" w:hAnsi="Times New Roman" w:cs="Times New Roman"/>
                <w:sz w:val="24"/>
                <w:szCs w:val="24"/>
                <w:lang w:eastAsia="de-DE"/>
              </w:rPr>
            </w:pPr>
          </w:p>
        </w:tc>
      </w:tr>
    </w:tbl>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bei der Einhaltung der Pflicht gemäß [OPTION 1: Artikel 34 der Verordnung (EU) 2016/679] oder [OPTION 2: Artikel 35 der Verordnung (EU) 2018/1725], die betroffene Person unverzüglich von der Verletzung des Schutzes personenbezogener Daten zu benachrichtigen, wenn diese Verletzung voraussichtlich ein hohes Risiko für die Rechte und Freiheiten natürlicher Personen zur Folge hat.</w:t>
            </w:r>
          </w:p>
        </w:tc>
      </w:tr>
    </w:tbl>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9.2.   Verletzung des Schutzes der vom Auftragsverarbeiter verarbeiteten Daten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Im Falle einer Verletzung des Schutzes personenbezogener Daten im Zusammenhang mit den vom Auftragsverarbeiter verarbeiteten Daten meldet der Auftragsverarbeiter diese dem Verantwortlichen unverzüglich, nachdem ihm die Verletzung bekannt wurde. Diese Meldung muss zumindest folgende Informationen enthalten:</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lastRenderedPageBreak/>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eine Beschreibung der Art der Verletzung (möglichst unter Angabe der Kategorien und der ungefähren Zahl der betroffenen Personen und der ungefähren Zahl der betroffenen Datensätze);</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Kontaktdaten einer Anlaufstelle, bei der weitere Informationen über die Verletzung des Schutzes personenbezogener Daten eingeholt werden können;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die voraussichtlichen Folgen und die ergriffenen oder vorgeschlagenen Maßnahmen zur Behebung der Verletzung des Schutzes personenbezogener Daten, einschließlich Maßnahmen zur Abmilderung ihrer möglichen nachteiligen Auswirkungen.</w:t>
            </w:r>
          </w:p>
        </w:tc>
      </w:tr>
    </w:tbl>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 Parteien legen in Anhang III alle sonstigen Angaben fest, die der Auftragsverarbeiter zur Verfügung zu stellen hat, um den Verantwortlichen bei der Erfüllung von dessen Pflichten gemäß [OPTION 1: Artikel 33 und 34 der Verordnung (EU) 2016/679] oder [OPTION 2: Artikel 34 und 35 der Verordnung (EU) 2018/1725] zu unterstützen.</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ABSCHNITT III</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SCHLUSSBESTIMMUNGEN</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Klausel 10</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i/>
          <w:iCs/>
          <w:color w:val="333333"/>
          <w:sz w:val="27"/>
          <w:szCs w:val="27"/>
          <w:lang w:eastAsia="de-DE"/>
        </w:rPr>
        <w:t>Verstöße gegen die Klauseln und Beendigung des Vertrags</w:t>
      </w: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Falls der Auftragsverarbeiter seinen Pflichten gemäß diesen Klauseln nicht nachkommt, kann der Verantwortliche – unbeschadet der Bestimmungen der Verordnung (EU) 2016/679 und/oder der Verordnung (EU) 2018/1725 – den Auftragsverarbeiter anweisen, die Verarbeitung personenbezogener Daten auszusetzen, bis er diese Klauseln einhält oder der Vertrag beendet ist. Der Auftragsverarbeiter unterrichtet den Verantwortlichen unverzüglich, wenn er aus welchen Gründen auch immer nicht in der Lage ist, diese Klauseln einzuhalten.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Verantwortliche ist berechtigt, den Vertrag zu kündigen, soweit er die Verarbeitung personenbezogener Daten gemäß diesen Klauseln betrifft, wenn</w:t>
            </w:r>
          </w:p>
          <w:tbl>
            <w:tblPr>
              <w:tblW w:w="5000" w:type="pct"/>
              <w:tblCellMar>
                <w:left w:w="0" w:type="dxa"/>
                <w:right w:w="0" w:type="dxa"/>
              </w:tblCellMar>
              <w:tblLook w:val="04A0" w:firstRow="1" w:lastRow="0" w:firstColumn="1" w:lastColumn="0" w:noHBand="0" w:noVBand="1"/>
            </w:tblPr>
            <w:tblGrid>
              <w:gridCol w:w="200"/>
              <w:gridCol w:w="8672"/>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Verantwortliche die Verarbeitung personenbezogener Daten durch den Auftragsverarbeiter gemäß Buchstabe a ausgesetzt hat und die Einhaltung dieser Klauseln nicht innerhalb einer angemessenen Frist, in jedem Fall aber innerhalb eines Monats nach der Aussetzung, wiederhergestellt wurde;</w:t>
                  </w:r>
                </w:p>
              </w:tc>
            </w:tr>
          </w:tbl>
          <w:p w:rsidR="00D27C76" w:rsidRPr="00D27C76" w:rsidRDefault="00D27C76" w:rsidP="00D27C7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200"/>
              <w:gridCol w:w="8672"/>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in erheblichem Umfang oder fortdauernd gegen diese Klauseln verstößt oder seine Verpflichtungen gemäß der Verordnung (EU) 2016/679 und/oder der Verordnung (EU) 2018/1725 nicht erfüllt;</w:t>
                  </w:r>
                </w:p>
              </w:tc>
            </w:tr>
          </w:tbl>
          <w:p w:rsidR="00D27C76" w:rsidRPr="00D27C76" w:rsidRDefault="00D27C76" w:rsidP="00D27C7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200"/>
              <w:gridCol w:w="8672"/>
            </w:tblGrid>
            <w:tr w:rsidR="00D27C76" w:rsidRP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3)</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xml:space="preserve">der Auftragsverarbeiter einer bindenden Entscheidung eines zuständigen Gerichts oder der zuständigen Aufsichtsbehörde(n), die seine Pflichten gemäß diesen Klauseln, der </w:t>
                  </w:r>
                  <w:r w:rsidRPr="00D27C76">
                    <w:rPr>
                      <w:rFonts w:ascii="Times New Roman" w:eastAsia="Times New Roman" w:hAnsi="Times New Roman" w:cs="Times New Roman"/>
                      <w:sz w:val="24"/>
                      <w:szCs w:val="24"/>
                      <w:lang w:eastAsia="de-DE"/>
                    </w:rPr>
                    <w:lastRenderedPageBreak/>
                    <w:t>Verordnung (EU) 2016/679 und/oder der Verordnung (EU) 2018/1725 zum Gegenstand hat, nicht nachkommt.</w:t>
                  </w:r>
                </w:p>
              </w:tc>
            </w:tr>
          </w:tbl>
          <w:p w:rsidR="00D27C76" w:rsidRPr="00D27C76" w:rsidRDefault="00D27C76" w:rsidP="00D27C76">
            <w:pPr>
              <w:spacing w:after="0" w:line="240" w:lineRule="auto"/>
              <w:rPr>
                <w:rFonts w:ascii="Times New Roman" w:eastAsia="Times New Roman" w:hAnsi="Times New Roman" w:cs="Times New Roman"/>
                <w:sz w:val="24"/>
                <w:szCs w:val="24"/>
                <w:lang w:eastAsia="de-DE"/>
              </w:rPr>
            </w:pP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87"/>
        <w:gridCol w:w="888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c)</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Der Auftragsverarbeiter ist berechtigt, den Vertrag zu kündigen, soweit er die Verarbeitung personenbezogener Daten gemäß diesen Klauseln betrifft, wenn der Verantwortliche auf der Erfüllung seiner Anweisungen besteht, nachdem er vom Auftragsverarbeiter darüber in Kenntnis gesetzt wurde, dass seine Anweisungen gegen geltende rechtliche Anforderungen gemäß Klausel 7.1 Buchstabe b verstoßen.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200"/>
        <w:gridCol w:w="887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d)</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Nach Beendigung des Vertrags löscht der Auftragsverarbeiter nach Wahl des Verantwortlichen alle im Auftrag des Verantwortlichen verarbeiteten personenbezogenen Daten und bescheinigt dem Verantwortlichen, dass dies erfolgt ist, oder er gibt alle personenbezogenen Daten an den Verantwortlichen zurück und löscht bestehende Kopien, sofern nicht nach dem Unionsrecht oder dem Recht der Mitgliedstaaten eine Verpflichtung zur Speicherung der personenbezogenen Daten besteht. Bis zur Löschung oder Rückgabe der Daten gewährleistet der Auftragsverarbeiter weiterhin die Einhaltung dieser Klauseln.</w:t>
            </w:r>
          </w:p>
        </w:tc>
      </w:tr>
    </w:tbl>
    <w:p w:rsidR="00D27C76" w:rsidRPr="00D27C76" w:rsidRDefault="006335EF" w:rsidP="00D27C76">
      <w:pPr>
        <w:spacing w:before="120"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7" style="width:46.7pt;height:.75pt" o:hrpct="0" o:hralign="center" o:hrstd="t" o:hrnoshade="t" o:hr="t" fillcolor="black" stroked="f"/>
        </w:pic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ANHANG I</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Liste der Parteien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b/>
          <w:bCs/>
          <w:color w:val="333333"/>
          <w:sz w:val="27"/>
          <w:szCs w:val="27"/>
          <w:lang w:eastAsia="de-DE"/>
        </w:rPr>
        <w:t>Verantwortliche(r):</w:t>
      </w:r>
      <w:r w:rsidRPr="00D27C76">
        <w:rPr>
          <w:rFonts w:ascii="Times New Roman" w:eastAsia="Times New Roman" w:hAnsi="Times New Roman" w:cs="Times New Roman"/>
          <w:color w:val="333333"/>
          <w:sz w:val="27"/>
          <w:szCs w:val="27"/>
          <w:lang w:eastAsia="de-DE"/>
        </w:rPr>
        <w:t> [</w:t>
      </w:r>
      <w:r w:rsidRPr="00D27C76">
        <w:rPr>
          <w:rFonts w:ascii="Times New Roman" w:eastAsia="Times New Roman" w:hAnsi="Times New Roman" w:cs="Times New Roman"/>
          <w:i/>
          <w:iCs/>
          <w:color w:val="333333"/>
          <w:sz w:val="27"/>
          <w:szCs w:val="27"/>
          <w:lang w:eastAsia="de-DE"/>
        </w:rPr>
        <w:t>Name und Kontaktdaten des/der Verantwortlichen und gegebenenfalls des Datenschutzbeauftragten des Verantwortlichen</w:t>
      </w:r>
      <w:r w:rsidRPr="00D27C76">
        <w:rPr>
          <w:rFonts w:ascii="Times New Roman" w:eastAsia="Times New Roman" w:hAnsi="Times New Roman" w:cs="Times New Roman"/>
          <w:color w:val="333333"/>
          <w:sz w:val="27"/>
          <w:szCs w:val="27"/>
          <w:lang w:eastAsia="de-DE"/>
        </w:rPr>
        <w:t>]</w:t>
      </w:r>
    </w:p>
    <w:tbl>
      <w:tblPr>
        <w:tblW w:w="5000" w:type="pct"/>
        <w:tblCellMar>
          <w:left w:w="0" w:type="dxa"/>
          <w:right w:w="0" w:type="dxa"/>
        </w:tblCellMar>
        <w:tblLook w:val="04A0" w:firstRow="1" w:lastRow="0" w:firstColumn="1" w:lastColumn="0" w:noHBand="0" w:noVBand="1"/>
      </w:tblPr>
      <w:tblGrid>
        <w:gridCol w:w="1458"/>
        <w:gridCol w:w="761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Name: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8"/>
        <w:gridCol w:w="866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Anschrift: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7"/>
        <w:gridCol w:w="897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Name, Funktion und Kontaktdaten der Kontaktperson: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58"/>
        <w:gridCol w:w="891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Unterschrift und Beitrittsdatum: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804"/>
        <w:gridCol w:w="2268"/>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r>
    </w:tbl>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b/>
          <w:bCs/>
          <w:color w:val="333333"/>
          <w:sz w:val="27"/>
          <w:szCs w:val="27"/>
          <w:lang w:eastAsia="de-DE"/>
        </w:rPr>
        <w:t>Auftragsverarbeiter:</w:t>
      </w:r>
      <w:r w:rsidRPr="00D27C76">
        <w:rPr>
          <w:rFonts w:ascii="Times New Roman" w:eastAsia="Times New Roman" w:hAnsi="Times New Roman" w:cs="Times New Roman"/>
          <w:color w:val="333333"/>
          <w:sz w:val="27"/>
          <w:szCs w:val="27"/>
          <w:lang w:eastAsia="de-DE"/>
        </w:rPr>
        <w:t> [</w:t>
      </w:r>
      <w:r w:rsidRPr="00D27C76">
        <w:rPr>
          <w:rFonts w:ascii="Times New Roman" w:eastAsia="Times New Roman" w:hAnsi="Times New Roman" w:cs="Times New Roman"/>
          <w:i/>
          <w:iCs/>
          <w:color w:val="333333"/>
          <w:sz w:val="27"/>
          <w:szCs w:val="27"/>
          <w:lang w:eastAsia="de-DE"/>
        </w:rPr>
        <w:t>Name und Kontaktdaten des/der Auftragsverarbeiter/s und gegebenenfalls des Datenschutzbeauftragten des Auftragsverarbeiters</w:t>
      </w:r>
      <w:r w:rsidRPr="00D27C76">
        <w:rPr>
          <w:rFonts w:ascii="Times New Roman" w:eastAsia="Times New Roman" w:hAnsi="Times New Roman" w:cs="Times New Roman"/>
          <w:color w:val="333333"/>
          <w:sz w:val="27"/>
          <w:szCs w:val="27"/>
          <w:lang w:eastAsia="de-DE"/>
        </w:rPr>
        <w:t>]</w:t>
      </w:r>
    </w:p>
    <w:tbl>
      <w:tblPr>
        <w:tblW w:w="5000" w:type="pct"/>
        <w:tblCellMar>
          <w:left w:w="0" w:type="dxa"/>
          <w:right w:w="0" w:type="dxa"/>
        </w:tblCellMar>
        <w:tblLook w:val="04A0" w:firstRow="1" w:lastRow="0" w:firstColumn="1" w:lastColumn="0" w:noHBand="0" w:noVBand="1"/>
      </w:tblPr>
      <w:tblGrid>
        <w:gridCol w:w="1458"/>
        <w:gridCol w:w="761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Name: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8"/>
        <w:gridCol w:w="866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Anschrift: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7"/>
        <w:gridCol w:w="897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Name, Funktion und Kontaktdaten der Kontaktperson: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58"/>
        <w:gridCol w:w="891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Unterschrift und Beitrittsdatum: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804"/>
        <w:gridCol w:w="2268"/>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r>
    </w:tbl>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w:t>
      </w:r>
    </w:p>
    <w:p w:rsidR="00D27C76" w:rsidRPr="00D27C76" w:rsidRDefault="006335EF" w:rsidP="00D27C76">
      <w:pPr>
        <w:spacing w:before="120"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8" style="width:46.7pt;height:.75pt" o:hrpct="0" o:hralign="center" o:hrstd="t" o:hrnoshade="t" o:hr="t" fillcolor="black" stroked="f"/>
        </w:pic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ANHANG II</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Beschreibung der Verarbeitung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lastRenderedPageBreak/>
        <w:t>Kategorien betroffener Personen, deren personenbezogene Daten verarbeitet werden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Kategorien personenbezogener Daten, die verarbeitet werden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Verarbeitete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Art der Verarbeitung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Zweck(e), für den/die die personenbezogenen Daten im Auftrag des Verantwortlichen verarbeitet werden</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Dauer der Verarbeitung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Bei der Verarbeitung durch (Unter-)Auftragsverarbeiter sind auch Gegenstand, Art und Dauer der Verarbeitung anzugeben.</w:t>
      </w:r>
    </w:p>
    <w:p w:rsidR="00D27C76" w:rsidRPr="00D27C76" w:rsidRDefault="006335EF" w:rsidP="00D27C76">
      <w:pPr>
        <w:spacing w:before="120"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9" style="width:46.7pt;height:.75pt" o:hrpct="0" o:hralign="center" o:hrstd="t" o:hrnoshade="t" o:hr="t" fillcolor="black" stroked="f"/>
        </w:pic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ANHANG III</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Technische und organisatorische Maßnahmen, einschließlich zur Gewährleistung der Sicherheit der Daten</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ERLÄUTERUNG: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 technischen und organisatorischen Maßnahmen müssen konkret beschrieben werden; eine allgemeine Beschreibung ist nicht ausreichend.</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Beispiele für mögliche Maßnahmen:</w:t>
      </w:r>
    </w:p>
    <w:tbl>
      <w:tblPr>
        <w:tblW w:w="5000" w:type="pct"/>
        <w:tblCellMar>
          <w:left w:w="0" w:type="dxa"/>
          <w:right w:w="0" w:type="dxa"/>
        </w:tblCellMar>
        <w:tblLook w:val="04A0" w:firstRow="1" w:lastRow="0" w:firstColumn="1" w:lastColumn="0" w:noHBand="0" w:noVBand="1"/>
      </w:tblPr>
      <w:tblGrid>
        <w:gridCol w:w="66"/>
        <w:gridCol w:w="9006"/>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der Pseudonymisierung und Verschlüsselung personenbezogener Daten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0"/>
        <w:gridCol w:w="90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lastRenderedPageBreak/>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fortdauernden Sicherstellung der Vertraulichkeit, Integrität, Verfügbarkeit und Belastbarkeit der Systeme und Dienste im Zusammenhang mit der Verarbeitung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0"/>
        <w:gridCol w:w="90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Sicherstellung der Fähigkeit, die Verfügbarkeit der personenbezogenen Daten und den Zugang zu ihnen bei einem physischen oder technischen Zwischenfall rasch wiederherzustellen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0"/>
        <w:gridCol w:w="90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Verfahren zur regelmäßigen Überprüfung, Bewertung und Evaluierung der Wirksamkeit der technischen und organisatorischen Maßnahmen zur Gewährleistung der Sicherheit der Verarbeitung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1"/>
        <w:gridCol w:w="8981"/>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Identifizierung und Autorisierung der Nutzer</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0"/>
        <w:gridCol w:w="898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zum Schutz der Daten während der Übermittlung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1"/>
        <w:gridCol w:w="8981"/>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zum Schutz der Daten während der Speicherung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0"/>
        <w:gridCol w:w="90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Gewährleistung der physischen Sicherheit von Orten, an denen personenbezogene Daten verarbeitet werden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80"/>
        <w:gridCol w:w="899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Gewährleistung der Protokollierung von Ereignissen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0"/>
        <w:gridCol w:w="90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Gewährleistung der Systemkonfiguration, einschließlich der Standardkonfiguration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6"/>
        <w:gridCol w:w="9006"/>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für die interne Governance und Verwaltung der IT und der IT-Sicherheit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9"/>
        <w:gridCol w:w="9003"/>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Zertifizierung/Qualitätssicherung von Prozessen und Produkten</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9"/>
        <w:gridCol w:w="8973"/>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Gewährleistung der Datenminimierung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109"/>
        <w:gridCol w:w="8963"/>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Gewährleistung der Datenqualität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74"/>
        <w:gridCol w:w="8998"/>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Gewährleistung einer begrenzten Vorratsdatenspeicherung</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6"/>
        <w:gridCol w:w="8976"/>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Gewährleistung der Rechenschaftspflicht</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0"/>
        <w:gridCol w:w="90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i/>
                <w:iCs/>
                <w:sz w:val="24"/>
                <w:szCs w:val="24"/>
                <w:lang w:eastAsia="de-DE"/>
              </w:rPr>
              <w:t>Maßnahmen zur Ermöglichung der Datenübertragbarkeit und zur Gewährleistung der Löschung</w:t>
            </w:r>
          </w:p>
        </w:tc>
      </w:tr>
    </w:tbl>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Bei Datenübermittlungen an (Unter-)Auftragsverarbeiter sind auch die spezifischen technischen und organisatorischen Maßnahmen zu beschreiben, die der (Unter-)Auftragsverarbeiter zur Unterstützung des Verantwortlichen ergreifen muss.</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i/>
          <w:iCs/>
          <w:color w:val="333333"/>
          <w:sz w:val="27"/>
          <w:szCs w:val="27"/>
          <w:lang w:eastAsia="de-DE"/>
        </w:rPr>
        <w:t>Beschreibung der spezifischen technischen und organisatorischen Maßnahmen, die der Auftragsverarbeiter zur Unterstützung des Verantwortlichen ergreifen muss</w:t>
      </w:r>
    </w:p>
    <w:p w:rsidR="00D27C76" w:rsidRPr="00D27C76" w:rsidRDefault="006335EF" w:rsidP="00D27C76">
      <w:pPr>
        <w:spacing w:before="120"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0" style="width:46.7pt;height:.75pt" o:hrpct="0" o:hralign="center" o:hrstd="t" o:hrnoshade="t" o:hr="t" fillcolor="black" stroked="f"/>
        </w:pic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ANHANG IV</w:t>
      </w:r>
    </w:p>
    <w:p w:rsidR="00D27C76" w:rsidRPr="00D27C76" w:rsidRDefault="00D27C76" w:rsidP="00D27C76">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Liste der Unterauftragsverarbeiter</w:t>
      </w:r>
    </w:p>
    <w:p w:rsidR="00D27C76" w:rsidRPr="00D27C76" w:rsidRDefault="00D27C76" w:rsidP="00D27C76">
      <w:pPr>
        <w:shd w:val="clear" w:color="auto" w:fill="FFFFFF"/>
        <w:spacing w:before="240" w:after="120" w:line="312" w:lineRule="atLeast"/>
        <w:jc w:val="both"/>
        <w:rPr>
          <w:rFonts w:ascii="Times New Roman" w:eastAsia="Times New Roman" w:hAnsi="Times New Roman" w:cs="Times New Roman"/>
          <w:b/>
          <w:bCs/>
          <w:color w:val="333333"/>
          <w:sz w:val="27"/>
          <w:szCs w:val="27"/>
          <w:lang w:eastAsia="de-DE"/>
        </w:rPr>
      </w:pPr>
      <w:r w:rsidRPr="00D27C76">
        <w:rPr>
          <w:rFonts w:ascii="Times New Roman" w:eastAsia="Times New Roman" w:hAnsi="Times New Roman" w:cs="Times New Roman"/>
          <w:b/>
          <w:bCs/>
          <w:color w:val="333333"/>
          <w:sz w:val="27"/>
          <w:szCs w:val="27"/>
          <w:lang w:eastAsia="de-DE"/>
        </w:rPr>
        <w:t>ERLÄUTERUNG:</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t>Dieser Anhang muss im Falle einer gesonderten Genehmigung von Unterauftragsverarbeitern ausgefüllt werden (Klausel 7.7 Buchstabe a, Option 1).</w:t>
      </w:r>
    </w:p>
    <w:p w:rsidR="00D27C76" w:rsidRPr="00D27C76" w:rsidRDefault="00D27C76" w:rsidP="00D27C76">
      <w:pPr>
        <w:shd w:val="clear" w:color="auto" w:fill="FFFFFF"/>
        <w:spacing w:before="120" w:after="0" w:line="312" w:lineRule="atLeast"/>
        <w:jc w:val="both"/>
        <w:rPr>
          <w:rFonts w:ascii="Times New Roman" w:eastAsia="Times New Roman" w:hAnsi="Times New Roman" w:cs="Times New Roman"/>
          <w:color w:val="333333"/>
          <w:sz w:val="27"/>
          <w:szCs w:val="27"/>
          <w:lang w:eastAsia="de-DE"/>
        </w:rPr>
      </w:pPr>
      <w:r w:rsidRPr="00D27C76">
        <w:rPr>
          <w:rFonts w:ascii="Times New Roman" w:eastAsia="Times New Roman" w:hAnsi="Times New Roman" w:cs="Times New Roman"/>
          <w:color w:val="333333"/>
          <w:sz w:val="27"/>
          <w:szCs w:val="27"/>
          <w:lang w:eastAsia="de-DE"/>
        </w:rPr>
        <w:lastRenderedPageBreak/>
        <w:t>Der Verantwortliche hat die Inanspruchnahme folgender Unterauftragsverarbeiter genehmigt:</w:t>
      </w:r>
    </w:p>
    <w:tbl>
      <w:tblPr>
        <w:tblW w:w="5000" w:type="pct"/>
        <w:tblCellMar>
          <w:left w:w="0" w:type="dxa"/>
          <w:right w:w="0" w:type="dxa"/>
        </w:tblCellMar>
        <w:tblLook w:val="04A0" w:firstRow="1" w:lastRow="0" w:firstColumn="1" w:lastColumn="0" w:noHBand="0" w:noVBand="1"/>
      </w:tblPr>
      <w:tblGrid>
        <w:gridCol w:w="1458"/>
        <w:gridCol w:w="761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1.</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Name: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408"/>
        <w:gridCol w:w="866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Anschrift: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97"/>
        <w:gridCol w:w="8975"/>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Name, Funktion und Kontaktdaten der Kontaktperson: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60"/>
        <w:gridCol w:w="9012"/>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 </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Beschreibung der Verarbeitung (einschließlich einer klaren Abgrenzung der Verantwortlichkeiten, falls mehrere Unterauftragsverarbeiter genehmigt werden): …</w:t>
            </w:r>
          </w:p>
        </w:tc>
      </w:tr>
    </w:tbl>
    <w:p w:rsidR="00D27C76" w:rsidRPr="00D27C76" w:rsidRDefault="00D27C76" w:rsidP="00D27C76">
      <w:pPr>
        <w:shd w:val="clear" w:color="auto" w:fill="FFFFFF"/>
        <w:spacing w:after="0" w:line="240" w:lineRule="auto"/>
        <w:rPr>
          <w:rFonts w:ascii="Times New Roman" w:eastAsia="Times New Roman" w:hAnsi="Times New Roman" w:cs="Times New Roman"/>
          <w:vanish/>
          <w:color w:val="333333"/>
          <w:sz w:val="27"/>
          <w:szCs w:val="27"/>
          <w:lang w:eastAsia="de-DE"/>
        </w:rPr>
      </w:pPr>
    </w:p>
    <w:tbl>
      <w:tblPr>
        <w:tblW w:w="5000" w:type="pct"/>
        <w:tblCellMar>
          <w:left w:w="0" w:type="dxa"/>
          <w:right w:w="0" w:type="dxa"/>
        </w:tblCellMar>
        <w:tblLook w:val="04A0" w:firstRow="1" w:lastRow="0" w:firstColumn="1" w:lastColumn="0" w:noHBand="0" w:noVBand="1"/>
      </w:tblPr>
      <w:tblGrid>
        <w:gridCol w:w="3888"/>
        <w:gridCol w:w="5184"/>
      </w:tblGrid>
      <w:tr w:rsidR="00D27C76" w:rsidRPr="00D27C76" w:rsidTr="00D27C76">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2.</w:t>
            </w:r>
          </w:p>
        </w:tc>
        <w:tc>
          <w:tcPr>
            <w:tcW w:w="0" w:type="auto"/>
            <w:shd w:val="clear" w:color="auto" w:fill="auto"/>
            <w:hideMark/>
          </w:tcPr>
          <w:p w:rsidR="00D27C76" w:rsidRPr="00D27C76" w:rsidRDefault="00D27C76" w:rsidP="00D27C76">
            <w:pPr>
              <w:spacing w:before="120" w:after="0" w:line="312" w:lineRule="atLeast"/>
              <w:jc w:val="both"/>
              <w:rPr>
                <w:rFonts w:ascii="Times New Roman" w:eastAsia="Times New Roman" w:hAnsi="Times New Roman" w:cs="Times New Roman"/>
                <w:sz w:val="24"/>
                <w:szCs w:val="24"/>
                <w:lang w:eastAsia="de-DE"/>
              </w:rPr>
            </w:pPr>
            <w:r w:rsidRPr="00D27C76">
              <w:rPr>
                <w:rFonts w:ascii="Times New Roman" w:eastAsia="Times New Roman" w:hAnsi="Times New Roman" w:cs="Times New Roman"/>
                <w:sz w:val="24"/>
                <w:szCs w:val="24"/>
                <w:lang w:eastAsia="de-DE"/>
              </w:rPr>
              <w:t>…</w:t>
            </w:r>
          </w:p>
        </w:tc>
      </w:tr>
    </w:tbl>
    <w:p w:rsidR="00D27C76" w:rsidRDefault="00D27C76"/>
    <w:sectPr w:rsidR="00D27C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76"/>
    <w:rsid w:val="00981965"/>
    <w:rsid w:val="00D2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67E550"/>
  <w15:chartTrackingRefBased/>
  <w15:docId w15:val="{586DFFF5-F435-455F-A550-E0263D03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j-doc-ti">
    <w:name w:val="oj-doc-ti"/>
    <w:basedOn w:val="Standard"/>
    <w:rsid w:val="00D27C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j-normal">
    <w:name w:val="oj-normal"/>
    <w:basedOn w:val="Standard"/>
    <w:rsid w:val="00D27C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27C76"/>
    <w:rPr>
      <w:color w:val="0000FF"/>
      <w:u w:val="single"/>
    </w:rPr>
  </w:style>
  <w:style w:type="character" w:customStyle="1" w:styleId="oj-super">
    <w:name w:val="oj-super"/>
    <w:basedOn w:val="Absatz-Standardschriftart"/>
    <w:rsid w:val="00D27C76"/>
  </w:style>
  <w:style w:type="paragraph" w:customStyle="1" w:styleId="oj-ti-art">
    <w:name w:val="oj-ti-art"/>
    <w:basedOn w:val="Standard"/>
    <w:rsid w:val="00D27C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j-italic">
    <w:name w:val="oj-italic"/>
    <w:basedOn w:val="Absatz-Standardschriftart"/>
    <w:rsid w:val="00D27C76"/>
  </w:style>
  <w:style w:type="paragraph" w:customStyle="1" w:styleId="oj-signatory">
    <w:name w:val="oj-signatory"/>
    <w:basedOn w:val="Standard"/>
    <w:rsid w:val="00D27C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j-note">
    <w:name w:val="oj-note"/>
    <w:basedOn w:val="Standard"/>
    <w:rsid w:val="00D27C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j-ti-grseq-1">
    <w:name w:val="oj-ti-grseq-1"/>
    <w:basedOn w:val="Standard"/>
    <w:rsid w:val="00D27C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j-bold">
    <w:name w:val="oj-bold"/>
    <w:basedOn w:val="Absatz-Standardschriftart"/>
    <w:rsid w:val="00D2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28528">
      <w:bodyDiv w:val="1"/>
      <w:marLeft w:val="0"/>
      <w:marRight w:val="0"/>
      <w:marTop w:val="0"/>
      <w:marBottom w:val="0"/>
      <w:divBdr>
        <w:top w:val="none" w:sz="0" w:space="0" w:color="auto"/>
        <w:left w:val="none" w:sz="0" w:space="0" w:color="auto"/>
        <w:bottom w:val="none" w:sz="0" w:space="0" w:color="auto"/>
        <w:right w:val="none" w:sz="0" w:space="0" w:color="auto"/>
      </w:divBdr>
      <w:divsChild>
        <w:div w:id="847014839">
          <w:marLeft w:val="0"/>
          <w:marRight w:val="0"/>
          <w:marTop w:val="0"/>
          <w:marBottom w:val="0"/>
          <w:divBdr>
            <w:top w:val="none" w:sz="0" w:space="0" w:color="auto"/>
            <w:left w:val="none" w:sz="0" w:space="0" w:color="auto"/>
            <w:bottom w:val="none" w:sz="0" w:space="0" w:color="auto"/>
            <w:right w:val="none" w:sz="0" w:space="0" w:color="auto"/>
          </w:divBdr>
          <w:divsChild>
            <w:div w:id="1612084360">
              <w:marLeft w:val="0"/>
              <w:marRight w:val="0"/>
              <w:marTop w:val="0"/>
              <w:marBottom w:val="0"/>
              <w:divBdr>
                <w:top w:val="none" w:sz="0" w:space="0" w:color="auto"/>
                <w:left w:val="none" w:sz="0" w:space="0" w:color="auto"/>
                <w:bottom w:val="none" w:sz="0" w:space="0" w:color="auto"/>
                <w:right w:val="none" w:sz="0" w:space="0" w:color="auto"/>
              </w:divBdr>
            </w:div>
            <w:div w:id="928541721">
              <w:marLeft w:val="0"/>
              <w:marRight w:val="0"/>
              <w:marTop w:val="0"/>
              <w:marBottom w:val="0"/>
              <w:divBdr>
                <w:top w:val="none" w:sz="0" w:space="0" w:color="auto"/>
                <w:left w:val="none" w:sz="0" w:space="0" w:color="auto"/>
                <w:bottom w:val="none" w:sz="0" w:space="0" w:color="auto"/>
                <w:right w:val="none" w:sz="0" w:space="0" w:color="auto"/>
              </w:divBdr>
            </w:div>
            <w:div w:id="399255116">
              <w:marLeft w:val="0"/>
              <w:marRight w:val="0"/>
              <w:marTop w:val="0"/>
              <w:marBottom w:val="0"/>
              <w:divBdr>
                <w:top w:val="none" w:sz="0" w:space="0" w:color="auto"/>
                <w:left w:val="none" w:sz="0" w:space="0" w:color="auto"/>
                <w:bottom w:val="none" w:sz="0" w:space="0" w:color="auto"/>
                <w:right w:val="none" w:sz="0" w:space="0" w:color="auto"/>
              </w:divBdr>
            </w:div>
            <w:div w:id="1194728580">
              <w:marLeft w:val="0"/>
              <w:marRight w:val="0"/>
              <w:marTop w:val="0"/>
              <w:marBottom w:val="0"/>
              <w:divBdr>
                <w:top w:val="none" w:sz="0" w:space="0" w:color="auto"/>
                <w:left w:val="none" w:sz="0" w:space="0" w:color="auto"/>
                <w:bottom w:val="none" w:sz="0" w:space="0" w:color="auto"/>
                <w:right w:val="none" w:sz="0" w:space="0" w:color="auto"/>
              </w:divBdr>
            </w:div>
            <w:div w:id="618995692">
              <w:marLeft w:val="810"/>
              <w:marRight w:val="810"/>
              <w:marTop w:val="360"/>
              <w:marBottom w:val="0"/>
              <w:divBdr>
                <w:top w:val="none" w:sz="0" w:space="0" w:color="auto"/>
                <w:left w:val="none" w:sz="0" w:space="0" w:color="auto"/>
                <w:bottom w:val="none" w:sz="0" w:space="0" w:color="auto"/>
                <w:right w:val="none" w:sz="0" w:space="0" w:color="auto"/>
              </w:divBdr>
              <w:divsChild>
                <w:div w:id="298030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895434845">
          <w:marLeft w:val="0"/>
          <w:marRight w:val="0"/>
          <w:marTop w:val="0"/>
          <w:marBottom w:val="0"/>
          <w:divBdr>
            <w:top w:val="none" w:sz="0" w:space="0" w:color="auto"/>
            <w:left w:val="none" w:sz="0" w:space="0" w:color="auto"/>
            <w:bottom w:val="none" w:sz="0" w:space="0" w:color="auto"/>
            <w:right w:val="none" w:sz="0" w:space="0" w:color="auto"/>
          </w:divBdr>
          <w:divsChild>
            <w:div w:id="1017119595">
              <w:marLeft w:val="0"/>
              <w:marRight w:val="0"/>
              <w:marTop w:val="0"/>
              <w:marBottom w:val="0"/>
              <w:divBdr>
                <w:top w:val="none" w:sz="0" w:space="0" w:color="auto"/>
                <w:left w:val="none" w:sz="0" w:space="0" w:color="auto"/>
                <w:bottom w:val="none" w:sz="0" w:space="0" w:color="auto"/>
                <w:right w:val="none" w:sz="0" w:space="0" w:color="auto"/>
              </w:divBdr>
            </w:div>
          </w:divsChild>
        </w:div>
        <w:div w:id="1837114225">
          <w:marLeft w:val="0"/>
          <w:marRight w:val="0"/>
          <w:marTop w:val="0"/>
          <w:marBottom w:val="0"/>
          <w:divBdr>
            <w:top w:val="none" w:sz="0" w:space="0" w:color="auto"/>
            <w:left w:val="none" w:sz="0" w:space="0" w:color="auto"/>
            <w:bottom w:val="none" w:sz="0" w:space="0" w:color="auto"/>
            <w:right w:val="none" w:sz="0" w:space="0" w:color="auto"/>
          </w:divBdr>
          <w:divsChild>
            <w:div w:id="440301259">
              <w:marLeft w:val="0"/>
              <w:marRight w:val="0"/>
              <w:marTop w:val="0"/>
              <w:marBottom w:val="0"/>
              <w:divBdr>
                <w:top w:val="none" w:sz="0" w:space="0" w:color="auto"/>
                <w:left w:val="none" w:sz="0" w:space="0" w:color="auto"/>
                <w:bottom w:val="none" w:sz="0" w:space="0" w:color="auto"/>
                <w:right w:val="none" w:sz="0" w:space="0" w:color="auto"/>
              </w:divBdr>
            </w:div>
          </w:divsChild>
        </w:div>
        <w:div w:id="1106584227">
          <w:marLeft w:val="0"/>
          <w:marRight w:val="0"/>
          <w:marTop w:val="0"/>
          <w:marBottom w:val="0"/>
          <w:divBdr>
            <w:top w:val="none" w:sz="0" w:space="0" w:color="auto"/>
            <w:left w:val="none" w:sz="0" w:space="0" w:color="auto"/>
            <w:bottom w:val="none" w:sz="0" w:space="0" w:color="auto"/>
            <w:right w:val="none" w:sz="0" w:space="0" w:color="auto"/>
          </w:divBdr>
          <w:divsChild>
            <w:div w:id="1044672198">
              <w:marLeft w:val="0"/>
              <w:marRight w:val="0"/>
              <w:marTop w:val="0"/>
              <w:marBottom w:val="0"/>
              <w:divBdr>
                <w:top w:val="none" w:sz="0" w:space="0" w:color="auto"/>
                <w:left w:val="none" w:sz="0" w:space="0" w:color="auto"/>
                <w:bottom w:val="none" w:sz="0" w:space="0" w:color="auto"/>
                <w:right w:val="none" w:sz="0" w:space="0" w:color="auto"/>
              </w:divBdr>
            </w:div>
          </w:divsChild>
        </w:div>
        <w:div w:id="191115748">
          <w:marLeft w:val="0"/>
          <w:marRight w:val="0"/>
          <w:marTop w:val="0"/>
          <w:marBottom w:val="0"/>
          <w:divBdr>
            <w:top w:val="none" w:sz="0" w:space="0" w:color="auto"/>
            <w:left w:val="none" w:sz="0" w:space="0" w:color="auto"/>
            <w:bottom w:val="none" w:sz="0" w:space="0" w:color="auto"/>
            <w:right w:val="none" w:sz="0" w:space="0" w:color="auto"/>
          </w:divBdr>
          <w:divsChild>
            <w:div w:id="948665286">
              <w:marLeft w:val="0"/>
              <w:marRight w:val="0"/>
              <w:marTop w:val="0"/>
              <w:marBottom w:val="0"/>
              <w:divBdr>
                <w:top w:val="none" w:sz="0" w:space="0" w:color="auto"/>
                <w:left w:val="none" w:sz="0" w:space="0" w:color="auto"/>
                <w:bottom w:val="none" w:sz="0" w:space="0" w:color="auto"/>
                <w:right w:val="none" w:sz="0" w:space="0" w:color="auto"/>
              </w:divBdr>
            </w:div>
          </w:divsChild>
        </w:div>
        <w:div w:id="1550998777">
          <w:marLeft w:val="0"/>
          <w:marRight w:val="0"/>
          <w:marTop w:val="0"/>
          <w:marBottom w:val="0"/>
          <w:divBdr>
            <w:top w:val="none" w:sz="0" w:space="0" w:color="auto"/>
            <w:left w:val="none" w:sz="0" w:space="0" w:color="auto"/>
            <w:bottom w:val="none" w:sz="0" w:space="0" w:color="auto"/>
            <w:right w:val="none" w:sz="0" w:space="0" w:color="auto"/>
          </w:divBdr>
          <w:divsChild>
            <w:div w:id="9082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AUTO/?uri=OJ:L:2016:119:T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DE/TXT/?uri=uriserv%3AOJ.L_.2021.199.01.0018.01.DEU&amp;toc=OJ%3AL%3A2021%3A199%3AT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DE/TXT/?uri=uriserv%3AOJ.L_.2021.199.01.0018.01.DEU&amp;toc=OJ%3AL%3A2021%3A199%3ATOC" TargetMode="External"/><Relationship Id="rId11" Type="http://schemas.openxmlformats.org/officeDocument/2006/relationships/hyperlink" Target="https://eur-lex.europa.eu/legal-content/DE/TXT/?uri=uriserv%3AOJ.L_.2021.199.01.0018.01.DEU&amp;toc=OJ%3AL%3A2021%3A199%3ATOC" TargetMode="External"/><Relationship Id="rId5" Type="http://schemas.openxmlformats.org/officeDocument/2006/relationships/hyperlink" Target="https://eur-lex.europa.eu/legal-content/DE/TXT/?uri=uriserv%3AOJ.L_.2021.199.01.0018.01.DEU&amp;toc=OJ%3AL%3A2021%3A199%3ATOC" TargetMode="External"/><Relationship Id="rId10" Type="http://schemas.openxmlformats.org/officeDocument/2006/relationships/hyperlink" Target="https://eur-lex.europa.eu/legal-content/DE/AUTO/?uri=OJ:L:2018:295:TOC" TargetMode="External"/><Relationship Id="rId4" Type="http://schemas.openxmlformats.org/officeDocument/2006/relationships/hyperlink" Target="https://eur-lex.europa.eu/legal-content/DE/TXT/?uri=uriserv%3AOJ.L_.2021.199.01.0018.01.DEU&amp;toc=OJ%3AL%3A2021%3A199%3ATOC" TargetMode="External"/><Relationship Id="rId9" Type="http://schemas.openxmlformats.org/officeDocument/2006/relationships/hyperlink" Target="https://eur-lex.europa.eu/legal-content/DE/TXT/?uri=uriserv%3AOJ.L_.2021.199.01.0018.01.DEU&amp;toc=OJ%3AL%3A2021%3A199%3AT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4899</Words>
  <Characters>34295</Characters>
  <Application>Microsoft Office Word</Application>
  <DocSecurity>0</DocSecurity>
  <Lines>714</Lines>
  <Paragraphs>332</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Stallmeyer, Ursula</dc:creator>
  <cp:keywords/>
  <dc:description/>
  <cp:lastModifiedBy>Stallmeyer, Ursula</cp:lastModifiedBy>
  <cp:revision>2</cp:revision>
  <dcterms:created xsi:type="dcterms:W3CDTF">2023-01-02T11:44:00Z</dcterms:created>
  <dcterms:modified xsi:type="dcterms:W3CDTF">2023-01-02T11:44:00Z</dcterms:modified>
</cp:coreProperties>
</file>